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AE642" w14:textId="28D4F0D1" w:rsidR="00D67898" w:rsidRPr="00CA2E78" w:rsidRDefault="00D67898" w:rsidP="00D67898">
      <w:pPr>
        <w:pStyle w:val="Header"/>
        <w:tabs>
          <w:tab w:val="clear" w:pos="4536"/>
        </w:tabs>
        <w:rPr>
          <w:i/>
        </w:rPr>
      </w:pPr>
      <w:r>
        <w:t xml:space="preserve">3GPP </w:t>
      </w:r>
      <w:r w:rsidRPr="00446F9D">
        <w:t>TSG-RAN WG1</w:t>
      </w:r>
      <w:r>
        <w:t xml:space="preserve"> Ad hoc</w:t>
      </w:r>
      <w:r w:rsidR="0032183B">
        <w:t>_NR</w:t>
      </w:r>
      <w:bookmarkStart w:id="0" w:name="_GoBack"/>
      <w:bookmarkEnd w:id="0"/>
      <w:r w:rsidRPr="00446F9D">
        <w:t xml:space="preserve"> </w:t>
      </w:r>
      <w:r>
        <w:t>Meeting</w:t>
      </w:r>
      <w:r w:rsidRPr="00446F9D">
        <w:tab/>
      </w:r>
      <w:r w:rsidRPr="00CA2E78">
        <w:t>R1-17</w:t>
      </w:r>
      <w:r w:rsidR="00CA2E78" w:rsidRPr="00CA2E78">
        <w:t>01117</w:t>
      </w:r>
    </w:p>
    <w:p w14:paraId="74002FA4" w14:textId="57F0E5D2" w:rsidR="00D67898" w:rsidRPr="000833FA" w:rsidRDefault="00D67898" w:rsidP="00D67898">
      <w:pPr>
        <w:pStyle w:val="Header"/>
        <w:rPr>
          <w:color w:val="000000"/>
        </w:rPr>
      </w:pPr>
      <w:r w:rsidRPr="00CA2E78">
        <w:t>Spokane,</w:t>
      </w:r>
      <w:r w:rsidR="000144C8" w:rsidRPr="00CA2E78">
        <w:t xml:space="preserve"> </w:t>
      </w:r>
      <w:r w:rsidRPr="00CA2E78">
        <w:t>USA, January 16 – 20, 2017</w:t>
      </w:r>
    </w:p>
    <w:p w14:paraId="288C0066" w14:textId="77777777" w:rsidR="00F618ED" w:rsidRPr="000833FA" w:rsidRDefault="00F618ED" w:rsidP="00F618ED">
      <w:pPr>
        <w:pStyle w:val="Header"/>
      </w:pPr>
    </w:p>
    <w:p w14:paraId="1DF813C3" w14:textId="77777777"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11AD6FD" w14:textId="39BC2F38"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E20E32">
        <w:t xml:space="preserve">On </w:t>
      </w:r>
      <w:r w:rsidR="00D67898">
        <w:t>D</w:t>
      </w:r>
      <w:r w:rsidR="001B243C">
        <w:t xml:space="preserve">ownlink </w:t>
      </w:r>
      <w:r w:rsidR="00D67898">
        <w:t>C</w:t>
      </w:r>
      <w:r w:rsidR="001B243C">
        <w:t xml:space="preserve">ontrol </w:t>
      </w:r>
      <w:r w:rsidR="00D67898">
        <w:t>S</w:t>
      </w:r>
      <w:r w:rsidR="001B243C">
        <w:t>ignaling</w:t>
      </w:r>
      <w:r w:rsidR="006D0FE7">
        <w:t xml:space="preserve"> </w:t>
      </w:r>
      <w:r w:rsidR="00D67898">
        <w:t>S</w:t>
      </w:r>
      <w:r w:rsidR="006D0FE7">
        <w:t>tructure</w:t>
      </w:r>
    </w:p>
    <w:p w14:paraId="0DB675C4" w14:textId="1DB46245"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D67898">
        <w:t>5.1.3.1</w:t>
      </w:r>
    </w:p>
    <w:p w14:paraId="2BD0891E" w14:textId="77777777"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7A28FE1D" w14:textId="77777777"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14:paraId="11A9A3E9" w14:textId="77777777" w:rsidR="00F618ED" w:rsidRDefault="00F618ED" w:rsidP="00F618ED">
      <w:pPr>
        <w:pStyle w:val="Heading1"/>
        <w:spacing w:before="180"/>
        <w:ind w:left="562" w:hanging="562"/>
      </w:pPr>
      <w:r>
        <w:t>Introduction</w:t>
      </w:r>
    </w:p>
    <w:p w14:paraId="091B2517" w14:textId="4209F669" w:rsidR="00AF4C58" w:rsidRDefault="00AF4C58" w:rsidP="009A0611">
      <w:pPr>
        <w:pStyle w:val="BodyText"/>
      </w:pPr>
      <w:r>
        <w:t>In the previous meetings some progress has been made on the DL L1/L2 control channel design. Some agreements relevant to the structure of DL control channel are listed below including some open issues.</w:t>
      </w:r>
    </w:p>
    <w:p w14:paraId="3401E169" w14:textId="2D654C71" w:rsidR="0052140E" w:rsidRDefault="00DE0D8A" w:rsidP="009A0611">
      <w:pPr>
        <w:pStyle w:val="BodyText"/>
      </w:pPr>
      <w:r>
        <w:t>At RAN1#86</w:t>
      </w:r>
      <w:r w:rsidR="00230310">
        <w:t>bis</w:t>
      </w:r>
      <w:r w:rsidR="006B481E">
        <w:t xml:space="preserve">, </w:t>
      </w:r>
      <w:r>
        <w:t>it was agreed that</w:t>
      </w:r>
      <w:r w:rsidR="00267050">
        <w:t xml:space="preserve"> </w:t>
      </w:r>
      <w:r w:rsidR="00267050">
        <w:fldChar w:fldCharType="begin"/>
      </w:r>
      <w:r w:rsidR="00267050">
        <w:instrText xml:space="preserve"> REF _Ref471656982 \n \h </w:instrText>
      </w:r>
      <w:r w:rsidR="00267050">
        <w:fldChar w:fldCharType="separate"/>
      </w:r>
      <w:r w:rsidR="00267050">
        <w:t>[1]</w:t>
      </w:r>
      <w:r w:rsidR="00267050">
        <w:fldChar w:fldCharType="end"/>
      </w:r>
    </w:p>
    <w:p w14:paraId="1CF9963F" w14:textId="38B7A2E6" w:rsidR="00AF4C58" w:rsidRPr="00D94901" w:rsidRDefault="00AF4C58" w:rsidP="00D94901">
      <w:pPr>
        <w:rPr>
          <w:rFonts w:eastAsia="MS Mincho"/>
          <w:b/>
          <w:u w:val="single"/>
          <w:lang w:eastAsia="ja-JP"/>
        </w:rPr>
      </w:pPr>
      <w:r w:rsidRPr="005F12F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473142B9" w14:textId="77777777" w:rsidR="00230310" w:rsidRPr="005A185F" w:rsidRDefault="00230310" w:rsidP="00230310">
      <w:pPr>
        <w:ind w:left="720"/>
        <w:rPr>
          <w:rFonts w:eastAsia="MS Mincho"/>
          <w:u w:val="single"/>
          <w:lang w:eastAsia="ja-JP"/>
        </w:rPr>
      </w:pPr>
      <w:r w:rsidRPr="005A185F">
        <w:rPr>
          <w:rFonts w:eastAsia="MS Mincho"/>
          <w:u w:val="single"/>
          <w:lang w:eastAsia="ja-JP"/>
        </w:rPr>
        <w:t>For the frequency-domain aspects:</w:t>
      </w:r>
    </w:p>
    <w:p w14:paraId="47D99B48" w14:textId="77777777" w:rsidR="00230310" w:rsidRDefault="00230310" w:rsidP="00230310">
      <w:pPr>
        <w:numPr>
          <w:ilvl w:val="0"/>
          <w:numId w:val="20"/>
        </w:numPr>
        <w:ind w:left="114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 UE monitors </w:t>
      </w:r>
      <w:r>
        <w:rPr>
          <w:rFonts w:eastAsia="MS Mincho"/>
          <w:lang w:eastAsia="ja-JP"/>
        </w:rPr>
        <w:t>for downlink control information</w:t>
      </w:r>
      <w:r>
        <w:rPr>
          <w:rFonts w:eastAsia="MS Mincho" w:hint="eastAsia"/>
          <w:lang w:eastAsia="ja-JP"/>
        </w:rPr>
        <w:t xml:space="preserve"> in one or more </w:t>
      </w:r>
      <w:r>
        <w:rPr>
          <w:rFonts w:eastAsia="MS Mincho"/>
          <w:lang w:eastAsia="ja-JP"/>
        </w:rPr>
        <w:t>“</w:t>
      </w:r>
      <w:r>
        <w:rPr>
          <w:rFonts w:eastAsia="MS Mincho" w:hint="eastAsia"/>
          <w:lang w:eastAsia="ja-JP"/>
        </w:rPr>
        <w:t xml:space="preserve">control </w:t>
      </w:r>
      <w:proofErr w:type="spellStart"/>
      <w:r>
        <w:rPr>
          <w:rFonts w:eastAsia="MS Mincho" w:hint="eastAsia"/>
          <w:lang w:eastAsia="ja-JP"/>
        </w:rPr>
        <w:t>subband</w:t>
      </w:r>
      <w:proofErr w:type="spellEnd"/>
      <w:r>
        <w:rPr>
          <w:rFonts w:eastAsia="MS Mincho"/>
          <w:lang w:eastAsia="ja-JP"/>
        </w:rPr>
        <w:t>”</w:t>
      </w:r>
    </w:p>
    <w:p w14:paraId="0226FE77" w14:textId="77777777" w:rsidR="00230310" w:rsidRPr="00B34994" w:rsidRDefault="00230310" w:rsidP="00230310">
      <w:pPr>
        <w:numPr>
          <w:ilvl w:val="1"/>
          <w:numId w:val="20"/>
        </w:numPr>
        <w:ind w:left="1560"/>
        <w:rPr>
          <w:rFonts w:eastAsia="MS Mincho"/>
          <w:lang w:eastAsia="ja-JP"/>
        </w:rPr>
      </w:pPr>
      <w:r w:rsidRPr="00B34994">
        <w:rPr>
          <w:rFonts w:eastAsia="MS Mincho" w:hint="eastAsia"/>
          <w:lang w:eastAsia="ja-JP"/>
        </w:rPr>
        <w:t xml:space="preserve">This does not preclude that UE may receive additional control </w:t>
      </w:r>
      <w:r w:rsidRPr="00B34994">
        <w:rPr>
          <w:rFonts w:eastAsia="MS Mincho"/>
          <w:lang w:eastAsia="ja-JP"/>
        </w:rPr>
        <w:t xml:space="preserve">information </w:t>
      </w:r>
      <w:r w:rsidRPr="00B34994">
        <w:rPr>
          <w:rFonts w:eastAsia="MS Mincho" w:hint="eastAsia"/>
          <w:lang w:eastAsia="ja-JP"/>
        </w:rPr>
        <w:t>elsewhere</w:t>
      </w:r>
      <w:r w:rsidRPr="00B34994">
        <w:rPr>
          <w:rFonts w:eastAsia="MS Mincho"/>
          <w:lang w:eastAsia="ja-JP"/>
        </w:rPr>
        <w:t xml:space="preserve"> within or outside the control </w:t>
      </w:r>
      <w:proofErr w:type="spellStart"/>
      <w:r w:rsidRPr="00B34994">
        <w:rPr>
          <w:rFonts w:eastAsia="MS Mincho"/>
          <w:lang w:eastAsia="ja-JP"/>
        </w:rPr>
        <w:t>subband</w:t>
      </w:r>
      <w:proofErr w:type="spellEnd"/>
      <w:r w:rsidRPr="00B34994">
        <w:rPr>
          <w:rFonts w:eastAsia="MS Mincho"/>
          <w:lang w:eastAsia="ja-JP"/>
        </w:rPr>
        <w:t xml:space="preserve"> in the same or different OFDM symbol(s)</w:t>
      </w:r>
    </w:p>
    <w:p w14:paraId="2CFCBE86" w14:textId="77777777" w:rsidR="00230310" w:rsidRPr="003E6EF4" w:rsidRDefault="00230310" w:rsidP="00230310">
      <w:pPr>
        <w:numPr>
          <w:ilvl w:val="1"/>
          <w:numId w:val="20"/>
        </w:numPr>
        <w:ind w:left="1560"/>
        <w:rPr>
          <w:rFonts w:eastAsia="MS Mincho"/>
          <w:lang w:eastAsia="ja-JP"/>
        </w:rPr>
      </w:pPr>
      <w:r w:rsidRPr="003E6EF4">
        <w:rPr>
          <w:rFonts w:eastAsia="MS Mincho"/>
          <w:lang w:eastAsia="ja-JP"/>
        </w:rPr>
        <w:t xml:space="preserve">FFS: One DCI message is transmitted within one control </w:t>
      </w:r>
      <w:proofErr w:type="spellStart"/>
      <w:r w:rsidRPr="003E6EF4">
        <w:rPr>
          <w:rFonts w:eastAsia="MS Mincho"/>
          <w:lang w:eastAsia="ja-JP"/>
        </w:rPr>
        <w:t>subband</w:t>
      </w:r>
      <w:proofErr w:type="spellEnd"/>
      <w:r w:rsidRPr="003E6EF4">
        <w:rPr>
          <w:rFonts w:eastAsia="MS Mincho"/>
          <w:lang w:eastAsia="ja-JP"/>
        </w:rPr>
        <w:t>.</w:t>
      </w:r>
    </w:p>
    <w:p w14:paraId="7725E35C" w14:textId="77777777" w:rsidR="00230310" w:rsidRPr="001E732B" w:rsidRDefault="00230310" w:rsidP="00230310">
      <w:pPr>
        <w:numPr>
          <w:ilvl w:val="0"/>
          <w:numId w:val="20"/>
        </w:numPr>
        <w:ind w:left="1140"/>
        <w:rPr>
          <w:rFonts w:eastAsia="MS Mincho"/>
          <w:lang w:eastAsia="ja-JP"/>
        </w:rPr>
      </w:pPr>
      <w:r w:rsidRPr="001E732B">
        <w:rPr>
          <w:rFonts w:eastAsia="MS Mincho"/>
          <w:lang w:eastAsia="ja-JP"/>
        </w:rPr>
        <w:t xml:space="preserve">A “control </w:t>
      </w:r>
      <w:proofErr w:type="spellStart"/>
      <w:r w:rsidRPr="001E732B">
        <w:rPr>
          <w:rFonts w:eastAsia="MS Mincho"/>
          <w:lang w:eastAsia="ja-JP"/>
        </w:rPr>
        <w:t>subband</w:t>
      </w:r>
      <w:proofErr w:type="spellEnd"/>
      <w:r w:rsidRPr="001E732B">
        <w:rPr>
          <w:rFonts w:eastAsia="MS Mincho"/>
          <w:lang w:eastAsia="ja-JP"/>
        </w:rPr>
        <w:t>” is smaller than or equal to the carrier bandwidth (up to a certain limit</w:t>
      </w:r>
      <w:r w:rsidRPr="001E732B">
        <w:rPr>
          <w:rFonts w:eastAsia="MS Mincho" w:hint="eastAsia"/>
          <w:lang w:eastAsia="ja-JP"/>
        </w:rPr>
        <w:t>)</w:t>
      </w:r>
      <w:r w:rsidRPr="001E732B">
        <w:rPr>
          <w:rFonts w:eastAsia="MS Mincho"/>
          <w:lang w:eastAsia="ja-JP"/>
        </w:rPr>
        <w:t xml:space="preserve"> </w:t>
      </w:r>
    </w:p>
    <w:p w14:paraId="0390389C" w14:textId="77777777" w:rsidR="00230310" w:rsidRPr="003E6EF4" w:rsidRDefault="00230310" w:rsidP="00230310">
      <w:pPr>
        <w:numPr>
          <w:ilvl w:val="0"/>
          <w:numId w:val="20"/>
        </w:numPr>
        <w:ind w:left="1140"/>
        <w:rPr>
          <w:rFonts w:eastAsia="MS Mincho"/>
          <w:lang w:eastAsia="ja-JP"/>
        </w:rPr>
      </w:pPr>
      <w:r w:rsidRPr="003E6EF4">
        <w:rPr>
          <w:rFonts w:eastAsia="MS Mincho"/>
          <w:lang w:eastAsia="ja-JP"/>
        </w:rPr>
        <w:t xml:space="preserve">FFS if a “control </w:t>
      </w:r>
      <w:proofErr w:type="spellStart"/>
      <w:r w:rsidRPr="003E6EF4">
        <w:rPr>
          <w:rFonts w:eastAsia="MS Mincho"/>
          <w:lang w:eastAsia="ja-JP"/>
        </w:rPr>
        <w:t>subband</w:t>
      </w:r>
      <w:proofErr w:type="spellEnd"/>
      <w:r w:rsidRPr="003E6EF4">
        <w:rPr>
          <w:rFonts w:eastAsia="MS Mincho"/>
          <w:lang w:eastAsia="ja-JP"/>
        </w:rPr>
        <w:t xml:space="preserve">” is non-contiguous and/or </w:t>
      </w:r>
      <w:r w:rsidRPr="003E6EF4">
        <w:rPr>
          <w:rFonts w:eastAsia="MS Mincho" w:hint="eastAsia"/>
          <w:lang w:eastAsia="ja-JP"/>
        </w:rPr>
        <w:t>contiguous</w:t>
      </w:r>
      <w:r w:rsidRPr="003E6EF4">
        <w:rPr>
          <w:rFonts w:eastAsia="MS Mincho"/>
          <w:lang w:eastAsia="ja-JP"/>
        </w:rPr>
        <w:t xml:space="preserve"> in the frequency domain. </w:t>
      </w:r>
    </w:p>
    <w:p w14:paraId="4ED879A2" w14:textId="77777777" w:rsidR="00230310" w:rsidRPr="003E6EF4" w:rsidRDefault="00230310" w:rsidP="00230310">
      <w:pPr>
        <w:numPr>
          <w:ilvl w:val="0"/>
          <w:numId w:val="20"/>
        </w:numPr>
        <w:ind w:left="1140"/>
        <w:rPr>
          <w:rFonts w:eastAsia="MS Mincho"/>
          <w:b/>
          <w:lang w:eastAsia="ja-JP"/>
        </w:rPr>
      </w:pPr>
      <w:r w:rsidRPr="003E6EF4">
        <w:rPr>
          <w:rFonts w:eastAsia="MS Mincho"/>
          <w:lang w:eastAsia="ja-JP"/>
        </w:rPr>
        <w:t xml:space="preserve">A “control </w:t>
      </w:r>
      <w:proofErr w:type="spellStart"/>
      <w:r w:rsidRPr="003E6EF4">
        <w:rPr>
          <w:rFonts w:eastAsia="MS Mincho"/>
          <w:lang w:eastAsia="ja-JP"/>
        </w:rPr>
        <w:t>subband</w:t>
      </w:r>
      <w:proofErr w:type="spellEnd"/>
      <w:r w:rsidRPr="003E6EF4">
        <w:rPr>
          <w:rFonts w:eastAsia="MS Mincho"/>
          <w:lang w:eastAsia="ja-JP"/>
        </w:rPr>
        <w:t>” consists of an integer number of RBs/PRBs in the frequency domain</w:t>
      </w:r>
    </w:p>
    <w:p w14:paraId="61BF2832" w14:textId="77777777" w:rsidR="00230310" w:rsidRPr="003E6EF4" w:rsidRDefault="00230310" w:rsidP="00230310">
      <w:pPr>
        <w:numPr>
          <w:ilvl w:val="0"/>
          <w:numId w:val="20"/>
        </w:numPr>
        <w:ind w:left="1140"/>
        <w:rPr>
          <w:rFonts w:eastAsia="MS Mincho"/>
          <w:b/>
          <w:lang w:eastAsia="ja-JP"/>
        </w:rPr>
      </w:pPr>
      <w:r w:rsidRPr="003E6EF4">
        <w:rPr>
          <w:rFonts w:eastAsia="MS Mincho"/>
          <w:lang w:eastAsia="ja-JP"/>
        </w:rPr>
        <w:t xml:space="preserve">FFS: multiplexing of multiple control channels in a </w:t>
      </w:r>
      <w:proofErr w:type="spellStart"/>
      <w:r w:rsidRPr="003E6EF4">
        <w:rPr>
          <w:rFonts w:eastAsia="MS Mincho"/>
          <w:lang w:eastAsia="ja-JP"/>
        </w:rPr>
        <w:t>subband</w:t>
      </w:r>
      <w:proofErr w:type="spellEnd"/>
    </w:p>
    <w:p w14:paraId="702CB14B" w14:textId="77777777" w:rsidR="00710041" w:rsidRDefault="00710041" w:rsidP="00710041">
      <w:pPr>
        <w:rPr>
          <w:rFonts w:eastAsia="MS Mincho"/>
          <w:b/>
          <w:highlight w:val="green"/>
          <w:u w:val="single"/>
          <w:lang w:eastAsia="ja-JP"/>
        </w:rPr>
      </w:pPr>
    </w:p>
    <w:p w14:paraId="5CCEABAB" w14:textId="25029C23" w:rsidR="00710041" w:rsidRPr="005939A3" w:rsidRDefault="00710041" w:rsidP="00710041">
      <w:pPr>
        <w:rPr>
          <w:b/>
          <w:u w:val="single"/>
        </w:rPr>
      </w:pPr>
      <w:r w:rsidRPr="008E623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7F9C9B77" w14:textId="77777777" w:rsidR="00710041" w:rsidRDefault="00710041" w:rsidP="00710041">
      <w:pPr>
        <w:widowControl w:val="0"/>
        <w:numPr>
          <w:ilvl w:val="0"/>
          <w:numId w:val="28"/>
        </w:numPr>
        <w:tabs>
          <w:tab w:val="clear" w:pos="360"/>
          <w:tab w:val="num" w:pos="720"/>
        </w:tabs>
        <w:jc w:val="both"/>
      </w:pPr>
      <w:r>
        <w:rPr>
          <w:rFonts w:hint="eastAsia"/>
        </w:rPr>
        <w:t>NR should support at least the following</w:t>
      </w:r>
    </w:p>
    <w:p w14:paraId="360532BF" w14:textId="77777777" w:rsidR="00710041" w:rsidRPr="00E27F22" w:rsidRDefault="00710041" w:rsidP="00710041">
      <w:pPr>
        <w:widowControl w:val="0"/>
        <w:numPr>
          <w:ilvl w:val="1"/>
          <w:numId w:val="28"/>
        </w:numPr>
        <w:jc w:val="both"/>
      </w:pPr>
      <w:r>
        <w:t xml:space="preserve">A </w:t>
      </w:r>
      <w:r>
        <w:rPr>
          <w:rFonts w:hint="eastAsia"/>
        </w:rPr>
        <w:t xml:space="preserve">DL control channel can </w:t>
      </w:r>
      <w:r>
        <w:t>be mapped on one or more NR-CCEs</w:t>
      </w:r>
    </w:p>
    <w:p w14:paraId="00788F73" w14:textId="77777777" w:rsidR="00710041" w:rsidRPr="00B34994" w:rsidRDefault="00710041" w:rsidP="00710041">
      <w:pPr>
        <w:widowControl w:val="0"/>
        <w:numPr>
          <w:ilvl w:val="2"/>
          <w:numId w:val="28"/>
        </w:numPr>
        <w:jc w:val="both"/>
      </w:pPr>
      <w:r>
        <w:t xml:space="preserve">This is at least for the case where the DL control region consists of one or a few OFDM </w:t>
      </w:r>
      <w:r w:rsidRPr="00B34994">
        <w:t>symbol(s) of a slot or a mini-slot</w:t>
      </w:r>
    </w:p>
    <w:p w14:paraId="2C23DBE3" w14:textId="77777777" w:rsidR="00710041" w:rsidRPr="001E732B" w:rsidRDefault="00710041" w:rsidP="00710041">
      <w:pPr>
        <w:widowControl w:val="0"/>
        <w:numPr>
          <w:ilvl w:val="2"/>
          <w:numId w:val="28"/>
        </w:numPr>
        <w:jc w:val="both"/>
      </w:pPr>
      <w:r w:rsidRPr="00B34994">
        <w:t xml:space="preserve">A NR-CCE includes a </w:t>
      </w:r>
      <w:r w:rsidRPr="001E732B">
        <w:t>positive integer number of PRBs</w:t>
      </w:r>
      <w:r w:rsidRPr="001E732B">
        <w:rPr>
          <w:rFonts w:eastAsia="MS Mincho" w:hint="eastAsia"/>
          <w:lang w:eastAsia="ja-JP"/>
        </w:rPr>
        <w:t xml:space="preserve"> (FFS: exact value)</w:t>
      </w:r>
    </w:p>
    <w:p w14:paraId="76B75447" w14:textId="77777777" w:rsidR="00710041" w:rsidRPr="003E6EF4" w:rsidRDefault="00710041" w:rsidP="00E57CDE">
      <w:pPr>
        <w:widowControl w:val="0"/>
        <w:numPr>
          <w:ilvl w:val="3"/>
          <w:numId w:val="33"/>
        </w:numPr>
        <w:jc w:val="both"/>
      </w:pPr>
      <w:r w:rsidRPr="003E6EF4">
        <w:t xml:space="preserve">FFS: whether a </w:t>
      </w:r>
      <w:r w:rsidRPr="003E6EF4">
        <w:rPr>
          <w:rFonts w:hint="eastAsia"/>
        </w:rPr>
        <w:t>NR-CCE</w:t>
      </w:r>
      <w:r w:rsidRPr="003E6EF4">
        <w:t xml:space="preserve"> contains contiguous PRBs</w:t>
      </w:r>
    </w:p>
    <w:p w14:paraId="061A98A1" w14:textId="77777777" w:rsidR="00710041" w:rsidRPr="003E6EF4" w:rsidRDefault="00710041" w:rsidP="00E57CDE">
      <w:pPr>
        <w:widowControl w:val="0"/>
        <w:numPr>
          <w:ilvl w:val="3"/>
          <w:numId w:val="33"/>
        </w:numPr>
        <w:jc w:val="both"/>
      </w:pPr>
      <w:r w:rsidRPr="003E6EF4">
        <w:rPr>
          <w:rFonts w:eastAsia="MS Mincho" w:hint="eastAsia"/>
          <w:lang w:eastAsia="ja-JP"/>
        </w:rPr>
        <w:t>FFS: whether multiple NR-CCEs may share one or more PRBs</w:t>
      </w:r>
    </w:p>
    <w:p w14:paraId="4667D899" w14:textId="77777777" w:rsidR="00710041" w:rsidRPr="003E6EF4" w:rsidRDefault="00710041" w:rsidP="00710041">
      <w:pPr>
        <w:widowControl w:val="0"/>
        <w:numPr>
          <w:ilvl w:val="1"/>
          <w:numId w:val="28"/>
        </w:numPr>
        <w:jc w:val="both"/>
      </w:pPr>
      <w:r w:rsidRPr="003E6EF4">
        <w:t>FFS: whether NR-CCE is mapped on frequency-domain only or on both frequency and time-domain.</w:t>
      </w:r>
    </w:p>
    <w:p w14:paraId="2D55B33E" w14:textId="77777777" w:rsidR="00AF4C58" w:rsidRDefault="00AF4C58" w:rsidP="00D94901">
      <w:pPr>
        <w:pStyle w:val="BodyText"/>
      </w:pPr>
    </w:p>
    <w:p w14:paraId="22C835CE" w14:textId="500AEAF2" w:rsidR="00267050" w:rsidRDefault="00AF4C58" w:rsidP="009A0611">
      <w:pPr>
        <w:pStyle w:val="BodyText"/>
      </w:pPr>
      <w:r>
        <w:t>Moreover, at RAN1#87, it was agreed that</w:t>
      </w:r>
      <w:r w:rsidR="00D94901">
        <w:t xml:space="preserve"> </w:t>
      </w:r>
      <w:r w:rsidR="00267050">
        <w:fldChar w:fldCharType="begin"/>
      </w:r>
      <w:r w:rsidR="00267050">
        <w:instrText xml:space="preserve"> REF _Ref471656995 \n \h </w:instrText>
      </w:r>
      <w:r w:rsidR="00267050">
        <w:fldChar w:fldCharType="separate"/>
      </w:r>
      <w:r w:rsidR="00267050">
        <w:t>[2]</w:t>
      </w:r>
      <w:r w:rsidR="00267050">
        <w:fldChar w:fldCharType="end"/>
      </w:r>
    </w:p>
    <w:p w14:paraId="48B0AAFD" w14:textId="2E8FC41E" w:rsidR="00FC797C" w:rsidRPr="00932BE9" w:rsidRDefault="00FC797C" w:rsidP="00FC797C">
      <w:pPr>
        <w:rPr>
          <w:rFonts w:eastAsia="MS Mincho"/>
          <w:b/>
          <w:u w:val="single"/>
          <w:lang w:eastAsia="ja-JP"/>
        </w:rPr>
      </w:pPr>
      <w:r w:rsidRPr="005F12F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C9C7BEF" w14:textId="77777777" w:rsidR="00FC797C" w:rsidRPr="00932BE9" w:rsidRDefault="00FC797C" w:rsidP="00FC797C">
      <w:pPr>
        <w:numPr>
          <w:ilvl w:val="0"/>
          <w:numId w:val="25"/>
        </w:numPr>
        <w:rPr>
          <w:rFonts w:eastAsia="MS Mincho"/>
          <w:lang w:eastAsia="ja-JP"/>
        </w:rPr>
      </w:pPr>
      <w:r w:rsidRPr="00932BE9">
        <w:rPr>
          <w:rFonts w:eastAsia="MS Mincho"/>
          <w:lang w:eastAsia="ja-JP"/>
        </w:rPr>
        <w:t>At least for single-stage DCI design:</w:t>
      </w:r>
    </w:p>
    <w:p w14:paraId="5A4B595D" w14:textId="77777777" w:rsidR="00FC797C" w:rsidRPr="00932BE9" w:rsidRDefault="00FC797C" w:rsidP="00FC797C">
      <w:pPr>
        <w:numPr>
          <w:ilvl w:val="1"/>
          <w:numId w:val="25"/>
        </w:numPr>
        <w:rPr>
          <w:rFonts w:eastAsia="MS Mincho"/>
          <w:lang w:eastAsia="ja-JP"/>
        </w:rPr>
      </w:pPr>
      <w:r w:rsidRPr="00932BE9">
        <w:rPr>
          <w:rFonts w:eastAsia="MS Mincho"/>
          <w:lang w:eastAsia="ja-JP"/>
        </w:rPr>
        <w:t xml:space="preserve">A control resource set (formerly called control </w:t>
      </w:r>
      <w:proofErr w:type="spellStart"/>
      <w:r w:rsidRPr="00932BE9">
        <w:rPr>
          <w:rFonts w:eastAsia="MS Mincho"/>
          <w:lang w:eastAsia="ja-JP"/>
        </w:rPr>
        <w:t>subband</w:t>
      </w:r>
      <w:proofErr w:type="spellEnd"/>
      <w:r w:rsidRPr="00932BE9">
        <w:rPr>
          <w:rFonts w:eastAsia="MS Mincho"/>
          <w:lang w:eastAsia="ja-JP"/>
        </w:rPr>
        <w:t>) is, in the frequency domain, a set of PRBs within which the UE attempts to blindly decode downlink control information</w:t>
      </w:r>
    </w:p>
    <w:p w14:paraId="17B020F3" w14:textId="77777777" w:rsidR="00FC797C" w:rsidRPr="001E732B" w:rsidRDefault="00FC797C" w:rsidP="00FC797C">
      <w:pPr>
        <w:numPr>
          <w:ilvl w:val="2"/>
          <w:numId w:val="25"/>
        </w:numPr>
        <w:rPr>
          <w:rFonts w:eastAsia="MS Mincho"/>
          <w:lang w:eastAsia="ja-JP"/>
        </w:rPr>
      </w:pPr>
      <w:r w:rsidRPr="00932BE9">
        <w:rPr>
          <w:rFonts w:eastAsia="MS Mincho"/>
          <w:lang w:eastAsia="ja-JP"/>
        </w:rPr>
        <w:t xml:space="preserve">The </w:t>
      </w:r>
      <w:r w:rsidRPr="001E732B">
        <w:rPr>
          <w:rFonts w:eastAsia="MS Mincho"/>
          <w:lang w:eastAsia="ja-JP"/>
        </w:rPr>
        <w:t>PRBs may or may not be frequency contiguous</w:t>
      </w:r>
    </w:p>
    <w:p w14:paraId="5AECCDC9" w14:textId="77777777" w:rsidR="00FC797C" w:rsidRPr="003E6EF4" w:rsidRDefault="00FC797C" w:rsidP="00FC797C">
      <w:pPr>
        <w:numPr>
          <w:ilvl w:val="2"/>
          <w:numId w:val="25"/>
        </w:numPr>
        <w:rPr>
          <w:rFonts w:eastAsia="MS Mincho"/>
          <w:lang w:eastAsia="ja-JP"/>
        </w:rPr>
      </w:pPr>
      <w:r w:rsidRPr="003E6EF4">
        <w:rPr>
          <w:rFonts w:eastAsia="MS Mincho"/>
          <w:lang w:eastAsia="ja-JP"/>
        </w:rPr>
        <w:t>A UE may have one or more control resource sets</w:t>
      </w:r>
    </w:p>
    <w:p w14:paraId="499F8B1C" w14:textId="77777777" w:rsidR="00FC797C" w:rsidRPr="003E6EF4" w:rsidRDefault="00FC797C" w:rsidP="00FC797C">
      <w:pPr>
        <w:numPr>
          <w:ilvl w:val="2"/>
          <w:numId w:val="25"/>
        </w:numPr>
        <w:rPr>
          <w:rFonts w:eastAsia="MS Mincho"/>
          <w:lang w:eastAsia="ja-JP"/>
        </w:rPr>
      </w:pPr>
      <w:r w:rsidRPr="003E6EF4">
        <w:rPr>
          <w:rFonts w:eastAsia="MS Mincho"/>
          <w:lang w:eastAsia="ja-JP"/>
        </w:rPr>
        <w:t>Working assumption: One DCI message is located within one control resource set</w:t>
      </w:r>
    </w:p>
    <w:p w14:paraId="08A88B04" w14:textId="77777777" w:rsidR="00FC797C" w:rsidRPr="003E6EF4" w:rsidRDefault="00FC797C" w:rsidP="00FC797C">
      <w:pPr>
        <w:numPr>
          <w:ilvl w:val="0"/>
          <w:numId w:val="25"/>
        </w:numPr>
        <w:rPr>
          <w:rFonts w:eastAsia="MS Mincho"/>
          <w:lang w:eastAsia="ja-JP"/>
        </w:rPr>
      </w:pPr>
      <w:r w:rsidRPr="001E732B">
        <w:rPr>
          <w:rFonts w:eastAsia="MS Mincho"/>
          <w:lang w:eastAsia="ja-JP"/>
        </w:rPr>
        <w:t>In frequency-domain, a PRB is the resource unit size (may or may not including DM-RS) for control channel</w:t>
      </w:r>
    </w:p>
    <w:p w14:paraId="207E6F0B" w14:textId="333D406B" w:rsidR="00FC797C" w:rsidRDefault="00FC797C" w:rsidP="009A0611">
      <w:pPr>
        <w:pStyle w:val="BodyText"/>
      </w:pPr>
    </w:p>
    <w:p w14:paraId="4A336851" w14:textId="77777777" w:rsidR="00D94901" w:rsidRPr="00A4193C" w:rsidRDefault="00D94901" w:rsidP="00D94901">
      <w:pPr>
        <w:rPr>
          <w:rFonts w:eastAsia="MS Mincho"/>
          <w:b/>
          <w:u w:val="single"/>
          <w:lang w:eastAsia="ja-JP"/>
        </w:rPr>
      </w:pPr>
      <w:r w:rsidRPr="000542DD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135B768" w14:textId="157E6ED7" w:rsidR="00D94901" w:rsidRPr="00A4193C" w:rsidRDefault="00D94901" w:rsidP="00D94901">
      <w:pPr>
        <w:numPr>
          <w:ilvl w:val="0"/>
          <w:numId w:val="27"/>
        </w:numPr>
        <w:rPr>
          <w:rFonts w:eastAsia="MS Mincho"/>
          <w:lang w:eastAsia="ja-JP"/>
        </w:rPr>
      </w:pPr>
      <w:r w:rsidRPr="00A4193C">
        <w:rPr>
          <w:rFonts w:eastAsia="MS Mincho"/>
          <w:lang w:eastAsia="ja-JP"/>
        </w:rPr>
        <w:t>when the control resource set spans multi</w:t>
      </w:r>
      <w:r w:rsidR="00267050">
        <w:rPr>
          <w:rFonts w:eastAsia="MS Mincho"/>
          <w:lang w:eastAsia="ja-JP"/>
        </w:rPr>
        <w:t xml:space="preserve">ple OFDM symbols, NR support a </w:t>
      </w:r>
      <w:r w:rsidRPr="00A4193C">
        <w:rPr>
          <w:rFonts w:eastAsia="MS Mincho"/>
          <w:lang w:eastAsia="ja-JP"/>
        </w:rPr>
        <w:t xml:space="preserve">control channel candidate to be mapped </w:t>
      </w:r>
      <w:proofErr w:type="gramStart"/>
      <w:r w:rsidRPr="00A4193C">
        <w:rPr>
          <w:rFonts w:eastAsia="MS Mincho"/>
          <w:lang w:eastAsia="ja-JP"/>
        </w:rPr>
        <w:t>to</w:t>
      </w:r>
      <w:proofErr w:type="gramEnd"/>
      <w:r w:rsidRPr="00A4193C">
        <w:rPr>
          <w:rFonts w:eastAsia="MS Mincho"/>
          <w:lang w:eastAsia="ja-JP"/>
        </w:rPr>
        <w:t xml:space="preserve"> multiple OFDM symbols or to a single OFDM symbol</w:t>
      </w:r>
    </w:p>
    <w:p w14:paraId="74C9CB4C" w14:textId="77777777" w:rsidR="00D94901" w:rsidRPr="001E732B" w:rsidRDefault="00D94901" w:rsidP="00D94901">
      <w:pPr>
        <w:numPr>
          <w:ilvl w:val="1"/>
          <w:numId w:val="27"/>
        </w:numPr>
        <w:rPr>
          <w:rFonts w:eastAsia="MS Mincho"/>
          <w:lang w:eastAsia="ja-JP"/>
        </w:rPr>
      </w:pPr>
      <w:r w:rsidRPr="00A4193C">
        <w:rPr>
          <w:rFonts w:eastAsia="MS Mincho"/>
          <w:lang w:eastAsia="ja-JP"/>
        </w:rPr>
        <w:t xml:space="preserve">The </w:t>
      </w:r>
      <w:proofErr w:type="spellStart"/>
      <w:r w:rsidRPr="00A4193C">
        <w:rPr>
          <w:rFonts w:eastAsia="MS Mincho"/>
          <w:lang w:eastAsia="ja-JP"/>
        </w:rPr>
        <w:t>gNB</w:t>
      </w:r>
      <w:proofErr w:type="spellEnd"/>
      <w:r w:rsidRPr="00A4193C">
        <w:rPr>
          <w:rFonts w:eastAsia="MS Mincho"/>
          <w:lang w:eastAsia="ja-JP"/>
        </w:rPr>
        <w:t xml:space="preserve"> can inform UE which control channel candidates are mapped to each subset of OFDM symbols in the control </w:t>
      </w:r>
      <w:r w:rsidRPr="001E732B">
        <w:rPr>
          <w:rFonts w:eastAsia="MS Mincho"/>
          <w:lang w:eastAsia="ja-JP"/>
        </w:rPr>
        <w:t xml:space="preserve">resource set. </w:t>
      </w:r>
      <w:r w:rsidRPr="003E6EF4">
        <w:rPr>
          <w:rFonts w:eastAsia="MS Mincho"/>
          <w:lang w:eastAsia="ja-JP"/>
        </w:rPr>
        <w:t>FFS: details of the signaling (implicit or explicit)</w:t>
      </w:r>
    </w:p>
    <w:p w14:paraId="4E653F20" w14:textId="77777777" w:rsidR="00455325" w:rsidRDefault="00455325" w:rsidP="009A0611">
      <w:pPr>
        <w:pStyle w:val="BodyText"/>
      </w:pPr>
    </w:p>
    <w:p w14:paraId="31DF6CD7" w14:textId="4DE41842" w:rsidR="00230310" w:rsidRDefault="00230310" w:rsidP="009A0611">
      <w:pPr>
        <w:pStyle w:val="BodyText"/>
      </w:pPr>
      <w:r>
        <w:t>In this contribution we discuss some of the open issues in the above agreement</w:t>
      </w:r>
      <w:r w:rsidR="006C48CC">
        <w:t>s as well as other additional design open issues</w:t>
      </w:r>
      <w:r>
        <w:t>.</w:t>
      </w:r>
    </w:p>
    <w:p w14:paraId="635F5223" w14:textId="77777777" w:rsidR="004B1C8B" w:rsidRDefault="00230310" w:rsidP="00230310">
      <w:pPr>
        <w:pStyle w:val="Heading1"/>
        <w:spacing w:before="180"/>
        <w:ind w:left="562" w:hanging="562"/>
      </w:pPr>
      <w:r>
        <w:lastRenderedPageBreak/>
        <w:t>Discussion</w:t>
      </w:r>
    </w:p>
    <w:p w14:paraId="7918ECA5" w14:textId="4369450D" w:rsidR="00267050" w:rsidRPr="00B34994" w:rsidRDefault="007B5FE5" w:rsidP="00DC6D6E">
      <w:pPr>
        <w:pStyle w:val="BodyText"/>
      </w:pPr>
      <w:r w:rsidRPr="00B34994">
        <w:t>In</w:t>
      </w:r>
      <w:r>
        <w:t xml:space="preserve"> the following we focus the discussion on some aspects that are crucial to achieve progress on the DL control channel design.</w:t>
      </w:r>
    </w:p>
    <w:p w14:paraId="1F245EF5" w14:textId="1F4A1BCB" w:rsidR="00DC6D6E" w:rsidRPr="00B34994" w:rsidRDefault="00DC6D6E" w:rsidP="00DC6D6E">
      <w:pPr>
        <w:pStyle w:val="BodyText"/>
        <w:rPr>
          <w:b/>
          <w:u w:val="single"/>
        </w:rPr>
      </w:pPr>
      <w:r w:rsidRPr="00B34994">
        <w:rPr>
          <w:b/>
          <w:u w:val="single"/>
        </w:rPr>
        <w:t xml:space="preserve">NR-CCE </w:t>
      </w:r>
      <w:r w:rsidR="00CF70A2" w:rsidRPr="00B34994">
        <w:rPr>
          <w:b/>
          <w:u w:val="single"/>
        </w:rPr>
        <w:t>structure</w:t>
      </w:r>
      <w:r w:rsidRPr="00B34994">
        <w:rPr>
          <w:b/>
          <w:u w:val="single"/>
        </w:rPr>
        <w:t>:</w:t>
      </w:r>
    </w:p>
    <w:p w14:paraId="515B8DDB" w14:textId="41DB9F5C" w:rsidR="00DC6D6E" w:rsidRDefault="00DC6D6E" w:rsidP="00DC6D6E">
      <w:pPr>
        <w:pStyle w:val="BodyText"/>
      </w:pPr>
      <w:r w:rsidRPr="002F4FED">
        <w:t>It</w:t>
      </w:r>
      <w:r w:rsidRPr="00E57CDE">
        <w:t xml:space="preserve"> is agreed to define an entity as NR-CCE simil</w:t>
      </w:r>
      <w:r>
        <w:t>a</w:t>
      </w:r>
      <w:r w:rsidRPr="00E57CDE">
        <w:t xml:space="preserve">r to LTE where the </w:t>
      </w:r>
      <w:r>
        <w:t>DL control channel is mapped to</w:t>
      </w:r>
      <w:r w:rsidR="001E732B">
        <w:t xml:space="preserve"> a CCE</w:t>
      </w:r>
      <w:r>
        <w:t xml:space="preserve">. Some more details need to be clarified on the structure of the NR-CCE. </w:t>
      </w:r>
    </w:p>
    <w:p w14:paraId="405DF4E2" w14:textId="432E195C" w:rsidR="00DC6D6E" w:rsidRDefault="00DC6D6E" w:rsidP="00DC6D6E">
      <w:pPr>
        <w:pStyle w:val="BodyText"/>
        <w:rPr>
          <w:color w:val="000000"/>
          <w:szCs w:val="20"/>
        </w:rPr>
      </w:pPr>
      <w:r>
        <w:t>As a design p</w:t>
      </w:r>
      <w:r w:rsidR="008D247B">
        <w:t>rinciple, the NR-CCE should be</w:t>
      </w:r>
      <w:r>
        <w:t xml:space="preserve"> considered as the building block for any DCI message with a </w:t>
      </w:r>
      <w:r w:rsidRPr="00E57CDE">
        <w:rPr>
          <w:i/>
        </w:rPr>
        <w:t>single consistent definition</w:t>
      </w:r>
      <w:r>
        <w:t xml:space="preserve"> for its structure irrespective of </w:t>
      </w:r>
      <w:r w:rsidR="001E732B">
        <w:t xml:space="preserve">the </w:t>
      </w:r>
      <w:r>
        <w:t xml:space="preserve">number of OFDM symbols used to carry a DCI message. In other words, the structure of an NR-CCE should not change if a DCI message is carried by one or multiple OFDM symbols. Since the DCI message in a single OFDM symbol is already supported in NR, this implies that </w:t>
      </w:r>
      <w:r w:rsidRPr="00190C09">
        <w:t>the NR-CCE shoul</w:t>
      </w:r>
      <w:r>
        <w:t>d be mapped only on different PRB</w:t>
      </w:r>
      <w:r w:rsidRPr="00190C09">
        <w:t>s in frequency</w:t>
      </w:r>
      <w:r>
        <w:t xml:space="preserve"> domain and not in time domain and</w:t>
      </w:r>
      <w:r w:rsidRPr="00E57CDE">
        <w:rPr>
          <w:color w:val="000000"/>
          <w:szCs w:val="20"/>
        </w:rPr>
        <w:t xml:space="preserve"> should not span </w:t>
      </w:r>
      <w:r w:rsidRPr="00F72845">
        <w:rPr>
          <w:color w:val="000000"/>
          <w:szCs w:val="20"/>
        </w:rPr>
        <w:t>multiple</w:t>
      </w:r>
      <w:r w:rsidRPr="00E57CDE">
        <w:rPr>
          <w:color w:val="000000"/>
          <w:szCs w:val="20"/>
        </w:rPr>
        <w:t xml:space="preserve"> OFDM symbols in time. </w:t>
      </w:r>
      <w:r>
        <w:rPr>
          <w:color w:val="000000"/>
          <w:szCs w:val="20"/>
        </w:rPr>
        <w:t xml:space="preserve">Hence an NR-CCE </w:t>
      </w:r>
      <w:r w:rsidRPr="00E57CDE">
        <w:rPr>
          <w:color w:val="000000"/>
          <w:szCs w:val="20"/>
        </w:rPr>
        <w:t xml:space="preserve">can only span multiple PRBs in </w:t>
      </w:r>
      <w:r>
        <w:rPr>
          <w:color w:val="000000"/>
          <w:szCs w:val="20"/>
        </w:rPr>
        <w:t xml:space="preserve">the </w:t>
      </w:r>
      <w:r w:rsidRPr="00E57CDE">
        <w:rPr>
          <w:color w:val="000000"/>
          <w:szCs w:val="20"/>
        </w:rPr>
        <w:t>frequency</w:t>
      </w:r>
      <w:r>
        <w:rPr>
          <w:color w:val="000000"/>
          <w:szCs w:val="20"/>
        </w:rPr>
        <w:t xml:space="preserve"> domain.</w:t>
      </w:r>
    </w:p>
    <w:p w14:paraId="6F885246" w14:textId="4F1AF40A" w:rsidR="00DC6D6E" w:rsidRDefault="00DC6D6E" w:rsidP="00DC6D6E">
      <w:pPr>
        <w:pStyle w:val="BodyText"/>
      </w:pPr>
      <w:r>
        <w:rPr>
          <w:color w:val="000000"/>
          <w:szCs w:val="20"/>
        </w:rPr>
        <w:t>The second level question is whether an NR-CCE contains contiguous or non-contiguous PRBs in frequency domain.</w:t>
      </w:r>
      <w:r w:rsidRPr="00F72845">
        <w:t xml:space="preserve"> </w:t>
      </w:r>
      <w:r>
        <w:t xml:space="preserve">In our view, an NR-CCE should contain contiguous PRBs in frequency domain. However, the size of an NR-CCE in number of contiguous PRBs should be sufficiently large to facilitate channel estimation per NR-CCE. This simplifies the design while in order to obtain frequency diversity gain, multiple NR-CCEs can be non-contiguous in frequency domain and hence combined while maintaining the channel estimation properties. Moreover, each NR-CCE exclusively occupies </w:t>
      </w:r>
      <w:r w:rsidR="008D247B">
        <w:t xml:space="preserve">a </w:t>
      </w:r>
      <w:r>
        <w:t>set of contiguous PRBs.</w:t>
      </w:r>
    </w:p>
    <w:p w14:paraId="5BC92EE7" w14:textId="77777777" w:rsidR="00DC6D6E" w:rsidRDefault="00DC6D6E" w:rsidP="00DC6D6E">
      <w:pPr>
        <w:pStyle w:val="BodyText"/>
      </w:pPr>
      <w:r>
        <w:t>Based on the above discussion the following is proposed to further define the structure of an NR-CCE.</w:t>
      </w:r>
    </w:p>
    <w:p w14:paraId="50194E46" w14:textId="77777777" w:rsidR="00DC6D6E" w:rsidRDefault="00DC6D6E" w:rsidP="00DC6D6E">
      <w:pPr>
        <w:pStyle w:val="BodyText"/>
        <w:rPr>
          <w:b/>
        </w:rPr>
      </w:pPr>
      <w:r w:rsidRPr="00E57CDE">
        <w:rPr>
          <w:b/>
        </w:rPr>
        <w:t>Proposals:</w:t>
      </w:r>
    </w:p>
    <w:p w14:paraId="75DCC505" w14:textId="4DC405AA" w:rsidR="00DC6D6E" w:rsidRPr="00E57CDE" w:rsidRDefault="00DC6D6E" w:rsidP="00DC6D6E">
      <w:pPr>
        <w:pStyle w:val="BodyText"/>
        <w:numPr>
          <w:ilvl w:val="0"/>
          <w:numId w:val="32"/>
        </w:numPr>
        <w:rPr>
          <w:b/>
        </w:rPr>
      </w:pPr>
      <w:r w:rsidRPr="00E57CDE">
        <w:t>An NR-CCE</w:t>
      </w:r>
      <w:r w:rsidRPr="00E57CDE">
        <w:rPr>
          <w:color w:val="000000"/>
          <w:szCs w:val="20"/>
        </w:rPr>
        <w:t xml:space="preserve"> can span multiple PRBs in </w:t>
      </w:r>
      <w:r w:rsidR="001E732B">
        <w:rPr>
          <w:color w:val="000000"/>
          <w:szCs w:val="20"/>
        </w:rPr>
        <w:t xml:space="preserve">the </w:t>
      </w:r>
      <w:r w:rsidRPr="00E57CDE">
        <w:rPr>
          <w:color w:val="000000"/>
          <w:szCs w:val="20"/>
        </w:rPr>
        <w:t>frequency domain</w:t>
      </w:r>
      <w:r w:rsidR="001E732B">
        <w:rPr>
          <w:color w:val="000000"/>
          <w:szCs w:val="20"/>
        </w:rPr>
        <w:t xml:space="preserve"> and only one OFDM symbol in time</w:t>
      </w:r>
      <w:r w:rsidRPr="00E57CDE">
        <w:rPr>
          <w:color w:val="000000"/>
          <w:szCs w:val="20"/>
        </w:rPr>
        <w:t>.</w:t>
      </w:r>
    </w:p>
    <w:p w14:paraId="317F38BE" w14:textId="2754403E" w:rsidR="00DC6D6E" w:rsidRPr="00E57CDE" w:rsidRDefault="00DC6D6E" w:rsidP="00DC6D6E">
      <w:pPr>
        <w:pStyle w:val="BodyText"/>
        <w:numPr>
          <w:ilvl w:val="0"/>
          <w:numId w:val="30"/>
        </w:numPr>
        <w:rPr>
          <w:b/>
        </w:rPr>
      </w:pPr>
      <w:r w:rsidRPr="00E57CDE">
        <w:t xml:space="preserve">An </w:t>
      </w:r>
      <w:r w:rsidRPr="00E57CDE">
        <w:rPr>
          <w:rFonts w:hint="eastAsia"/>
        </w:rPr>
        <w:t>NR-CCE</w:t>
      </w:r>
      <w:r w:rsidRPr="00E57CDE">
        <w:t xml:space="preserve"> </w:t>
      </w:r>
      <w:r w:rsidR="001E732B">
        <w:t>spans</w:t>
      </w:r>
      <w:r w:rsidR="00026489">
        <w:t xml:space="preserve"> </w:t>
      </w:r>
      <w:r w:rsidRPr="00E57CDE">
        <w:t>contiguous PRBs</w:t>
      </w:r>
      <w:r w:rsidR="008D247B">
        <w:t xml:space="preserve"> in </w:t>
      </w:r>
      <w:r w:rsidR="00026489">
        <w:t xml:space="preserve">the </w:t>
      </w:r>
      <w:r w:rsidR="008D247B">
        <w:t>frequency domain</w:t>
      </w:r>
      <w:r w:rsidRPr="00E57CDE">
        <w:t>.</w:t>
      </w:r>
    </w:p>
    <w:p w14:paraId="084CE179" w14:textId="5F57B9AD" w:rsidR="00026489" w:rsidRPr="007B5FE5" w:rsidRDefault="00026489" w:rsidP="00B34994">
      <w:pPr>
        <w:pStyle w:val="BodyText"/>
        <w:numPr>
          <w:ilvl w:val="0"/>
          <w:numId w:val="30"/>
        </w:numPr>
        <w:rPr>
          <w:b/>
        </w:rPr>
      </w:pPr>
      <w:r>
        <w:t>The set of REs occupied by an NR-CCE are not part of any other NR-CCE</w:t>
      </w:r>
    </w:p>
    <w:p w14:paraId="5B6CE5D0" w14:textId="77777777" w:rsidR="003E6EF4" w:rsidRDefault="003E6EF4" w:rsidP="00230310">
      <w:pPr>
        <w:pStyle w:val="BodyText"/>
        <w:rPr>
          <w:b/>
          <w:u w:val="single"/>
        </w:rPr>
      </w:pPr>
    </w:p>
    <w:p w14:paraId="2D59688B" w14:textId="630895EF" w:rsidR="00710041" w:rsidRPr="00B34994" w:rsidRDefault="00CF70A2" w:rsidP="00230310">
      <w:pPr>
        <w:pStyle w:val="BodyText"/>
        <w:rPr>
          <w:b/>
          <w:u w:val="single"/>
        </w:rPr>
      </w:pPr>
      <w:r w:rsidRPr="00B34994">
        <w:rPr>
          <w:b/>
          <w:u w:val="single"/>
        </w:rPr>
        <w:t xml:space="preserve">Mapping of a </w:t>
      </w:r>
      <w:r w:rsidR="00710041" w:rsidRPr="00B34994">
        <w:rPr>
          <w:b/>
          <w:u w:val="single"/>
        </w:rPr>
        <w:t>DCI message</w:t>
      </w:r>
      <w:r w:rsidRPr="00B34994">
        <w:rPr>
          <w:b/>
          <w:u w:val="single"/>
        </w:rPr>
        <w:t xml:space="preserve"> in a control resource set</w:t>
      </w:r>
      <w:r w:rsidR="00710041" w:rsidRPr="00B34994">
        <w:rPr>
          <w:b/>
          <w:u w:val="single"/>
        </w:rPr>
        <w:t>:</w:t>
      </w:r>
    </w:p>
    <w:p w14:paraId="279E882C" w14:textId="7ED99C76" w:rsidR="00710041" w:rsidRDefault="00230310" w:rsidP="00230310">
      <w:pPr>
        <w:pStyle w:val="BodyText"/>
      </w:pPr>
      <w:r>
        <w:t xml:space="preserve">A control </w:t>
      </w:r>
      <w:r w:rsidR="00180B39">
        <w:t>resource set</w:t>
      </w:r>
      <w:r>
        <w:t xml:space="preserve"> is </w:t>
      </w:r>
      <w:r w:rsidR="00E11B40">
        <w:t xml:space="preserve">defined as </w:t>
      </w:r>
      <w:r>
        <w:t xml:space="preserve">a set of resource </w:t>
      </w:r>
      <w:r w:rsidR="00026489">
        <w:t>element</w:t>
      </w:r>
      <w:r>
        <w:t xml:space="preserve">s in the </w:t>
      </w:r>
      <w:r w:rsidR="00C90E9D">
        <w:t xml:space="preserve">time and </w:t>
      </w:r>
      <w:r>
        <w:t xml:space="preserve">frequency domain. These resource </w:t>
      </w:r>
      <w:r w:rsidR="00026489">
        <w:t>element</w:t>
      </w:r>
      <w:r>
        <w:t xml:space="preserve">s can either be contiguous or non-contiguous. To simplify the design, it is preferable that a single control channel is within one control </w:t>
      </w:r>
      <w:r w:rsidR="00180B39">
        <w:t>resource set</w:t>
      </w:r>
      <w:r>
        <w:t xml:space="preserve"> (and not multiple control </w:t>
      </w:r>
      <w:r w:rsidR="00180B39">
        <w:t>resource set</w:t>
      </w:r>
      <w:r>
        <w:t>s).</w:t>
      </w:r>
      <w:r w:rsidR="00AB36A3">
        <w:t xml:space="preserve"> Clearly, the control </w:t>
      </w:r>
      <w:r w:rsidR="00180B39">
        <w:t>resource set</w:t>
      </w:r>
      <w:r w:rsidR="00AB36A3">
        <w:t xml:space="preserve"> must be wide enough to encompass the largest possible control channel in this case.</w:t>
      </w:r>
      <w:r>
        <w:t xml:space="preserve"> If frequency diversity is desirable, the </w:t>
      </w:r>
      <w:r w:rsidR="007C7533">
        <w:t>resource</w:t>
      </w:r>
      <w:r>
        <w:t xml:space="preserve"> blocks in a control </w:t>
      </w:r>
      <w:r w:rsidR="00180B39">
        <w:t>resource set</w:t>
      </w:r>
      <w:r>
        <w:t xml:space="preserve"> can be spread out in frequency and hence there is no benefit of a control channel spanning multiple control </w:t>
      </w:r>
      <w:r w:rsidR="00180B39">
        <w:t>resource set</w:t>
      </w:r>
      <w:r>
        <w:t>s.</w:t>
      </w:r>
      <w:r w:rsidR="00D94901">
        <w:t xml:space="preserve"> </w:t>
      </w:r>
      <w:r w:rsidR="00710041">
        <w:t>Moreover, depending on the payload size of a control channel, there could be multiple control channels in one control resource set.</w:t>
      </w:r>
    </w:p>
    <w:p w14:paraId="5ADF0758" w14:textId="7EBF280B" w:rsidR="00230310" w:rsidRDefault="00D94901" w:rsidP="00230310">
      <w:pPr>
        <w:pStyle w:val="BodyText"/>
      </w:pPr>
      <w:r>
        <w:t>Therefore</w:t>
      </w:r>
      <w:r w:rsidR="002F4FED">
        <w:t>,</w:t>
      </w:r>
      <w:r w:rsidR="00710041">
        <w:t xml:space="preserve"> we</w:t>
      </w:r>
      <w:r>
        <w:t xml:space="preserve"> suggest to confirm the working assumption in the corresponding agreement made in the RAN1#87 meeting and </w:t>
      </w:r>
      <w:r w:rsidR="00710041">
        <w:t xml:space="preserve">support DCI multiplexing in one control resource set </w:t>
      </w:r>
      <w:r w:rsidR="002F4FED">
        <w:t>in the NR design and hence propose the following,</w:t>
      </w:r>
    </w:p>
    <w:p w14:paraId="28B3B06A" w14:textId="7A889317" w:rsidR="00710041" w:rsidRDefault="007C7533" w:rsidP="00230310">
      <w:pPr>
        <w:pStyle w:val="BodyText"/>
        <w:rPr>
          <w:b/>
        </w:rPr>
      </w:pPr>
      <w:r w:rsidRPr="007C7533">
        <w:rPr>
          <w:b/>
        </w:rPr>
        <w:t>Proposal</w:t>
      </w:r>
      <w:r w:rsidR="00F72845">
        <w:rPr>
          <w:b/>
        </w:rPr>
        <w:t>s</w:t>
      </w:r>
      <w:r w:rsidRPr="007C7533">
        <w:rPr>
          <w:b/>
        </w:rPr>
        <w:t xml:space="preserve">: </w:t>
      </w:r>
    </w:p>
    <w:p w14:paraId="45CE8393" w14:textId="77777777" w:rsidR="002F4FED" w:rsidRPr="00E57CDE" w:rsidRDefault="00710041" w:rsidP="00E57CDE">
      <w:pPr>
        <w:pStyle w:val="BodyText"/>
        <w:numPr>
          <w:ilvl w:val="0"/>
          <w:numId w:val="29"/>
        </w:numPr>
      </w:pPr>
      <w:r w:rsidRPr="00E57CDE">
        <w:t>One DCI message is located in one control resource set.</w:t>
      </w:r>
    </w:p>
    <w:p w14:paraId="26D55280" w14:textId="11C11FF7" w:rsidR="00CF70A2" w:rsidRPr="00B34994" w:rsidRDefault="007C7533" w:rsidP="00B34994">
      <w:pPr>
        <w:pStyle w:val="BodyText"/>
        <w:numPr>
          <w:ilvl w:val="0"/>
          <w:numId w:val="29"/>
        </w:numPr>
        <w:rPr>
          <w:b/>
          <w:u w:val="single"/>
        </w:rPr>
      </w:pPr>
      <w:r w:rsidRPr="00E57CDE">
        <w:t xml:space="preserve">There could be multiple control channel </w:t>
      </w:r>
      <w:r w:rsidR="00AB36A3" w:rsidRPr="00E57CDE">
        <w:t>candidates</w:t>
      </w:r>
      <w:r w:rsidRPr="00E57CDE">
        <w:t xml:space="preserve"> in</w:t>
      </w:r>
      <w:r w:rsidR="00AB36A3" w:rsidRPr="00E57CDE">
        <w:t xml:space="preserve"> </w:t>
      </w:r>
      <w:r w:rsidRPr="00E57CDE">
        <w:t xml:space="preserve">a control </w:t>
      </w:r>
      <w:r w:rsidR="00180B39" w:rsidRPr="00E57CDE">
        <w:t>resource set</w:t>
      </w:r>
      <w:r w:rsidRPr="00E57CDE">
        <w:t>.</w:t>
      </w:r>
    </w:p>
    <w:p w14:paraId="376CC684" w14:textId="77777777" w:rsidR="003E6EF4" w:rsidRDefault="003E6EF4" w:rsidP="00230310">
      <w:pPr>
        <w:pStyle w:val="BodyText"/>
        <w:rPr>
          <w:b/>
          <w:u w:val="single"/>
        </w:rPr>
      </w:pPr>
    </w:p>
    <w:p w14:paraId="2673FAAA" w14:textId="4E769CDE" w:rsidR="002F4FED" w:rsidRPr="00B34994" w:rsidRDefault="00CF70A2" w:rsidP="00230310">
      <w:pPr>
        <w:pStyle w:val="BodyText"/>
        <w:rPr>
          <w:b/>
          <w:u w:val="single"/>
        </w:rPr>
      </w:pPr>
      <w:r w:rsidRPr="00B34994">
        <w:rPr>
          <w:b/>
          <w:u w:val="single"/>
        </w:rPr>
        <w:t>Indication of control resource sets:</w:t>
      </w:r>
    </w:p>
    <w:p w14:paraId="256E9536" w14:textId="77777777" w:rsidR="007B5FE5" w:rsidRDefault="002B5AF4" w:rsidP="005A1868">
      <w:pPr>
        <w:autoSpaceDE w:val="0"/>
        <w:autoSpaceDN w:val="0"/>
        <w:jc w:val="both"/>
        <w:rPr>
          <w:color w:val="000000"/>
          <w:szCs w:val="20"/>
        </w:rPr>
      </w:pPr>
      <w:r w:rsidRPr="002B5AF4">
        <w:rPr>
          <w:color w:val="000000"/>
          <w:szCs w:val="20"/>
        </w:rPr>
        <w:t xml:space="preserve">In </w:t>
      </w:r>
      <w:r>
        <w:rPr>
          <w:color w:val="000000"/>
          <w:szCs w:val="20"/>
        </w:rPr>
        <w:t>our view, the control channel set is semi-statically configured by RRC signaling. This means that</w:t>
      </w:r>
      <w:r w:rsidR="00234B6F">
        <w:rPr>
          <w:color w:val="000000"/>
          <w:szCs w:val="20"/>
        </w:rPr>
        <w:t xml:space="preserve"> </w:t>
      </w:r>
      <w:r>
        <w:rPr>
          <w:color w:val="000000"/>
          <w:szCs w:val="20"/>
        </w:rPr>
        <w:t>there is no dynamic signaling via e.g. ‘PCFICH-like channels’ to indicate the control resource size. More explanations can be found in our companion contribution</w:t>
      </w:r>
      <w:r w:rsidR="007B5FE5">
        <w:rPr>
          <w:color w:val="000000"/>
          <w:szCs w:val="20"/>
        </w:rPr>
        <w:t xml:space="preserve"> </w:t>
      </w:r>
      <w:r w:rsidR="007B5FE5">
        <w:rPr>
          <w:color w:val="000000"/>
          <w:szCs w:val="20"/>
        </w:rPr>
        <w:fldChar w:fldCharType="begin"/>
      </w:r>
      <w:r w:rsidR="007B5FE5">
        <w:rPr>
          <w:color w:val="000000"/>
          <w:szCs w:val="20"/>
        </w:rPr>
        <w:instrText xml:space="preserve"> REF _Ref471657326 \n \h </w:instrText>
      </w:r>
      <w:r w:rsidR="007B5FE5">
        <w:rPr>
          <w:color w:val="000000"/>
          <w:szCs w:val="20"/>
        </w:rPr>
      </w:r>
      <w:r w:rsidR="007B5FE5">
        <w:rPr>
          <w:color w:val="000000"/>
          <w:szCs w:val="20"/>
        </w:rPr>
        <w:fldChar w:fldCharType="separate"/>
      </w:r>
      <w:r w:rsidR="007B5FE5">
        <w:rPr>
          <w:color w:val="000000"/>
          <w:szCs w:val="20"/>
        </w:rPr>
        <w:t>[3]</w:t>
      </w:r>
      <w:r w:rsidR="007B5FE5">
        <w:rPr>
          <w:color w:val="000000"/>
          <w:szCs w:val="20"/>
        </w:rPr>
        <w:fldChar w:fldCharType="end"/>
      </w:r>
      <w:r w:rsidR="007B5FE5">
        <w:rPr>
          <w:color w:val="000000"/>
          <w:szCs w:val="20"/>
        </w:rPr>
        <w:t xml:space="preserve">. </w:t>
      </w:r>
    </w:p>
    <w:p w14:paraId="07903E26" w14:textId="78372E5B" w:rsidR="005A1868" w:rsidRDefault="002B5AF4" w:rsidP="005A1868">
      <w:pPr>
        <w:autoSpaceDE w:val="0"/>
        <w:autoSpaceDN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>Moreover,</w:t>
      </w:r>
      <w:r w:rsidR="00234B6F">
        <w:rPr>
          <w:color w:val="000000"/>
          <w:szCs w:val="20"/>
        </w:rPr>
        <w:t xml:space="preserve"> we suggest to have fixed number of blind decoding candidates which is not impacted by the number of OFDM symbols in the c</w:t>
      </w:r>
      <w:r w:rsidR="008D247B">
        <w:rPr>
          <w:color w:val="000000"/>
          <w:szCs w:val="20"/>
        </w:rPr>
        <w:t>ontrol resource set</w:t>
      </w:r>
      <w:r w:rsidR="00234B6F">
        <w:rPr>
          <w:color w:val="000000"/>
          <w:szCs w:val="20"/>
        </w:rPr>
        <w:t xml:space="preserve"> and distributed across all the configured control channel sets</w:t>
      </w:r>
      <w:r w:rsidR="005A1868">
        <w:rPr>
          <w:color w:val="000000"/>
          <w:szCs w:val="20"/>
        </w:rPr>
        <w:t>.</w:t>
      </w:r>
    </w:p>
    <w:p w14:paraId="48932455" w14:textId="22BFB25F" w:rsidR="00F761BD" w:rsidRDefault="00234B6F" w:rsidP="005A1868">
      <w:pPr>
        <w:autoSpaceDE w:val="0"/>
        <w:autoSpaceDN w:val="0"/>
        <w:jc w:val="both"/>
        <w:rPr>
          <w:color w:val="000000"/>
          <w:szCs w:val="20"/>
        </w:rPr>
      </w:pPr>
      <w:r>
        <w:rPr>
          <w:color w:val="000000"/>
          <w:szCs w:val="20"/>
        </w:rPr>
        <w:t>Additionally, t</w:t>
      </w:r>
      <w:r w:rsidR="002B5AF4" w:rsidRPr="005A1868">
        <w:rPr>
          <w:color w:val="000000"/>
          <w:szCs w:val="20"/>
        </w:rPr>
        <w:t>here can be a</w:t>
      </w:r>
      <w:r w:rsidR="002B5AF4">
        <w:rPr>
          <w:color w:val="000000"/>
          <w:szCs w:val="20"/>
        </w:rPr>
        <w:t>n automatic</w:t>
      </w:r>
      <w:r w:rsidR="002B5AF4" w:rsidRPr="002B5AF4">
        <w:rPr>
          <w:color w:val="000000"/>
          <w:szCs w:val="20"/>
        </w:rPr>
        <w:t xml:space="preserve"> rule on how the blind </w:t>
      </w:r>
      <w:r w:rsidR="005A1868">
        <w:rPr>
          <w:color w:val="000000"/>
          <w:szCs w:val="20"/>
        </w:rPr>
        <w:t xml:space="preserve">decode </w:t>
      </w:r>
      <w:r w:rsidR="002B5AF4" w:rsidRPr="002B5AF4">
        <w:rPr>
          <w:color w:val="000000"/>
          <w:szCs w:val="20"/>
        </w:rPr>
        <w:t>candidates</w:t>
      </w:r>
      <w:r w:rsidR="002B5AF4" w:rsidRPr="005A1868">
        <w:rPr>
          <w:color w:val="000000"/>
          <w:szCs w:val="20"/>
        </w:rPr>
        <w:t xml:space="preserve"> are derived</w:t>
      </w:r>
      <w:r w:rsidR="002B5AF4">
        <w:rPr>
          <w:color w:val="000000"/>
          <w:szCs w:val="20"/>
        </w:rPr>
        <w:t xml:space="preserve">. </w:t>
      </w:r>
      <w:r w:rsidR="00F761BD">
        <w:rPr>
          <w:color w:val="000000"/>
          <w:szCs w:val="20"/>
        </w:rPr>
        <w:t xml:space="preserve">Further studies are needed to determine the details of the mentioned automatic rule. When more clarity is obtained, we can determine whether the UE complexity is manageable </w:t>
      </w:r>
      <w:r w:rsidR="005A1868">
        <w:rPr>
          <w:color w:val="000000"/>
          <w:szCs w:val="20"/>
        </w:rPr>
        <w:t>or some further</w:t>
      </w:r>
      <w:r w:rsidR="00F761BD">
        <w:rPr>
          <w:color w:val="000000"/>
          <w:szCs w:val="20"/>
        </w:rPr>
        <w:t xml:space="preserve"> assistance by means of e.g. RRC signaling is needed.</w:t>
      </w:r>
      <w:r w:rsidR="005A1868">
        <w:rPr>
          <w:color w:val="000000"/>
          <w:szCs w:val="20"/>
        </w:rPr>
        <w:t xml:space="preserve"> More descriptions on the blind decoding in the control resource set is provided in our companion contribution </w:t>
      </w:r>
      <w:r w:rsidR="007B5FE5">
        <w:rPr>
          <w:color w:val="000000"/>
          <w:szCs w:val="20"/>
          <w:highlight w:val="magenta"/>
        </w:rPr>
        <w:fldChar w:fldCharType="begin"/>
      </w:r>
      <w:r w:rsidR="007B5FE5">
        <w:rPr>
          <w:color w:val="000000"/>
          <w:szCs w:val="20"/>
        </w:rPr>
        <w:instrText xml:space="preserve"> REF _Ref471657338 \n \h </w:instrText>
      </w:r>
      <w:r w:rsidR="007B5FE5">
        <w:rPr>
          <w:color w:val="000000"/>
          <w:szCs w:val="20"/>
          <w:highlight w:val="magenta"/>
        </w:rPr>
      </w:r>
      <w:r w:rsidR="007B5FE5">
        <w:rPr>
          <w:color w:val="000000"/>
          <w:szCs w:val="20"/>
          <w:highlight w:val="magenta"/>
        </w:rPr>
        <w:fldChar w:fldCharType="separate"/>
      </w:r>
      <w:r w:rsidR="007B5FE5">
        <w:rPr>
          <w:color w:val="000000"/>
          <w:szCs w:val="20"/>
        </w:rPr>
        <w:t>[4]</w:t>
      </w:r>
      <w:r w:rsidR="007B5FE5">
        <w:rPr>
          <w:color w:val="000000"/>
          <w:szCs w:val="20"/>
          <w:highlight w:val="magenta"/>
        </w:rPr>
        <w:fldChar w:fldCharType="end"/>
      </w:r>
      <w:r w:rsidR="007B5FE5">
        <w:rPr>
          <w:color w:val="000000"/>
          <w:szCs w:val="20"/>
        </w:rPr>
        <w:t xml:space="preserve">. </w:t>
      </w:r>
    </w:p>
    <w:p w14:paraId="656BF705" w14:textId="6DA289EC" w:rsidR="00F761BD" w:rsidRDefault="00F761BD" w:rsidP="0069741C">
      <w:pPr>
        <w:autoSpaceDE w:val="0"/>
        <w:autoSpaceDN w:val="0"/>
        <w:rPr>
          <w:color w:val="000000"/>
          <w:szCs w:val="20"/>
        </w:rPr>
      </w:pPr>
      <w:r>
        <w:rPr>
          <w:color w:val="000000"/>
          <w:szCs w:val="20"/>
        </w:rPr>
        <w:lastRenderedPageBreak/>
        <w:t>Based on the above discussion</w:t>
      </w:r>
      <w:r w:rsidR="00026489">
        <w:rPr>
          <w:color w:val="000000"/>
          <w:szCs w:val="20"/>
        </w:rPr>
        <w:t>,</w:t>
      </w:r>
      <w:r>
        <w:rPr>
          <w:color w:val="000000"/>
          <w:szCs w:val="20"/>
        </w:rPr>
        <w:t xml:space="preserve"> we propose the following:</w:t>
      </w:r>
    </w:p>
    <w:p w14:paraId="7DDD4573" w14:textId="77777777" w:rsidR="00F761BD" w:rsidRDefault="00F761BD" w:rsidP="0069741C">
      <w:pPr>
        <w:autoSpaceDE w:val="0"/>
        <w:autoSpaceDN w:val="0"/>
        <w:rPr>
          <w:b/>
          <w:color w:val="000000"/>
          <w:szCs w:val="20"/>
        </w:rPr>
      </w:pPr>
    </w:p>
    <w:p w14:paraId="10AB5AB7" w14:textId="71C3C158" w:rsidR="00F761BD" w:rsidRPr="008A195C" w:rsidRDefault="00F761BD" w:rsidP="0069741C">
      <w:pPr>
        <w:autoSpaceDE w:val="0"/>
        <w:autoSpaceDN w:val="0"/>
        <w:rPr>
          <w:b/>
          <w:color w:val="000000"/>
          <w:szCs w:val="20"/>
        </w:rPr>
      </w:pPr>
      <w:r w:rsidRPr="008A195C">
        <w:rPr>
          <w:b/>
          <w:color w:val="000000"/>
          <w:szCs w:val="20"/>
        </w:rPr>
        <w:t>Proposals:</w:t>
      </w:r>
    </w:p>
    <w:p w14:paraId="3AAF6BE1" w14:textId="4716D3AC" w:rsidR="00F761BD" w:rsidRDefault="00234B6F" w:rsidP="008A195C">
      <w:pPr>
        <w:pStyle w:val="ListParagraph"/>
        <w:numPr>
          <w:ilvl w:val="0"/>
          <w:numId w:val="36"/>
        </w:numPr>
        <w:autoSpaceDE w:val="0"/>
        <w:autoSpaceDN w:val="0"/>
        <w:rPr>
          <w:color w:val="000000"/>
          <w:szCs w:val="20"/>
        </w:rPr>
      </w:pPr>
      <w:r>
        <w:rPr>
          <w:color w:val="000000"/>
          <w:szCs w:val="20"/>
        </w:rPr>
        <w:t>The control resource set is RRC configured.</w:t>
      </w:r>
    </w:p>
    <w:p w14:paraId="791CC0C3" w14:textId="2ADA9510" w:rsidR="00325331" w:rsidRPr="005A1868" w:rsidRDefault="00ED6244" w:rsidP="005A1868">
      <w:pPr>
        <w:pStyle w:val="ListParagraph"/>
        <w:numPr>
          <w:ilvl w:val="0"/>
          <w:numId w:val="36"/>
        </w:numPr>
        <w:autoSpaceDE w:val="0"/>
        <w:autoSpaceDN w:val="0"/>
        <w:rPr>
          <w:color w:val="000000"/>
          <w:szCs w:val="20"/>
        </w:rPr>
      </w:pPr>
      <w:r w:rsidRPr="005A1868">
        <w:rPr>
          <w:color w:val="000000"/>
          <w:szCs w:val="20"/>
        </w:rPr>
        <w:t>The number of blind decodes is fixed and distributed a</w:t>
      </w:r>
      <w:r w:rsidR="005A1868">
        <w:rPr>
          <w:color w:val="000000"/>
          <w:szCs w:val="20"/>
        </w:rPr>
        <w:t xml:space="preserve">cross all the </w:t>
      </w:r>
      <w:r w:rsidR="008D247B">
        <w:rPr>
          <w:color w:val="000000"/>
          <w:szCs w:val="20"/>
        </w:rPr>
        <w:t>configured control resource</w:t>
      </w:r>
      <w:r w:rsidR="005A1868">
        <w:rPr>
          <w:color w:val="000000"/>
          <w:szCs w:val="20"/>
        </w:rPr>
        <w:t xml:space="preserve"> set</w:t>
      </w:r>
      <w:r w:rsidRPr="005A1868">
        <w:rPr>
          <w:color w:val="000000"/>
          <w:szCs w:val="20"/>
        </w:rPr>
        <w:t>s.</w:t>
      </w:r>
    </w:p>
    <w:p w14:paraId="51C3368A" w14:textId="44A25AFF" w:rsidR="00234B6F" w:rsidRDefault="005A1868" w:rsidP="00B34994">
      <w:pPr>
        <w:pStyle w:val="ListParagraph"/>
        <w:numPr>
          <w:ilvl w:val="1"/>
          <w:numId w:val="36"/>
        </w:numPr>
        <w:autoSpaceDE w:val="0"/>
        <w:autoSpaceDN w:val="0"/>
        <w:rPr>
          <w:color w:val="000000"/>
          <w:szCs w:val="20"/>
        </w:rPr>
      </w:pPr>
      <w:r>
        <w:rPr>
          <w:color w:val="000000"/>
          <w:szCs w:val="20"/>
        </w:rPr>
        <w:t>The number of OFD</w:t>
      </w:r>
      <w:r w:rsidR="008D247B">
        <w:rPr>
          <w:color w:val="000000"/>
          <w:szCs w:val="20"/>
        </w:rPr>
        <w:t>M symbols in the control resource</w:t>
      </w:r>
      <w:r>
        <w:rPr>
          <w:color w:val="000000"/>
          <w:szCs w:val="20"/>
        </w:rPr>
        <w:t xml:space="preserve"> set does not </w:t>
      </w:r>
      <w:r w:rsidRPr="005A1868">
        <w:rPr>
          <w:color w:val="000000"/>
          <w:szCs w:val="20"/>
        </w:rPr>
        <w:t>impact the number of blind decodes</w:t>
      </w:r>
      <w:r>
        <w:rPr>
          <w:color w:val="000000"/>
          <w:szCs w:val="20"/>
        </w:rPr>
        <w:t>.</w:t>
      </w:r>
    </w:p>
    <w:p w14:paraId="5E614D2E" w14:textId="696501A7" w:rsidR="005A1868" w:rsidRDefault="005A1868" w:rsidP="005A1868">
      <w:pPr>
        <w:pStyle w:val="ListParagraph"/>
        <w:numPr>
          <w:ilvl w:val="0"/>
          <w:numId w:val="36"/>
        </w:numPr>
        <w:autoSpaceDE w:val="0"/>
        <w:autoSpaceDN w:val="0"/>
        <w:rPr>
          <w:color w:val="000000"/>
          <w:szCs w:val="20"/>
        </w:rPr>
      </w:pPr>
      <w:r>
        <w:rPr>
          <w:color w:val="000000"/>
          <w:szCs w:val="20"/>
        </w:rPr>
        <w:t>T</w:t>
      </w:r>
      <w:r w:rsidRPr="002B5AF4">
        <w:rPr>
          <w:color w:val="000000"/>
          <w:szCs w:val="20"/>
        </w:rPr>
        <w:t xml:space="preserve">he blind </w:t>
      </w:r>
      <w:r>
        <w:rPr>
          <w:color w:val="000000"/>
          <w:szCs w:val="20"/>
        </w:rPr>
        <w:t xml:space="preserve">decode </w:t>
      </w:r>
      <w:r w:rsidRPr="002B5AF4">
        <w:rPr>
          <w:color w:val="000000"/>
          <w:szCs w:val="20"/>
        </w:rPr>
        <w:t>candidates</w:t>
      </w:r>
      <w:r w:rsidRPr="005A1868">
        <w:rPr>
          <w:color w:val="000000"/>
          <w:szCs w:val="20"/>
        </w:rPr>
        <w:t xml:space="preserve"> are derived</w:t>
      </w:r>
      <w:r>
        <w:rPr>
          <w:color w:val="000000"/>
          <w:szCs w:val="20"/>
        </w:rPr>
        <w:t xml:space="preserve"> based on an automatic rule.</w:t>
      </w:r>
    </w:p>
    <w:p w14:paraId="62FD5FAC" w14:textId="462A8AE1" w:rsidR="005A1868" w:rsidRDefault="005A1868" w:rsidP="00B34994">
      <w:pPr>
        <w:pStyle w:val="ListParagraph"/>
        <w:numPr>
          <w:ilvl w:val="1"/>
          <w:numId w:val="36"/>
        </w:numPr>
        <w:autoSpaceDE w:val="0"/>
        <w:autoSpaceDN w:val="0"/>
        <w:rPr>
          <w:color w:val="000000"/>
          <w:szCs w:val="20"/>
        </w:rPr>
      </w:pPr>
      <w:r>
        <w:rPr>
          <w:color w:val="000000"/>
          <w:szCs w:val="20"/>
        </w:rPr>
        <w:t>FFS on the details of the automatic rule</w:t>
      </w:r>
    </w:p>
    <w:p w14:paraId="3941F6B2" w14:textId="4B5EA9DC" w:rsidR="00CF70A2" w:rsidRPr="00B34994" w:rsidRDefault="005A1868" w:rsidP="00B34994">
      <w:pPr>
        <w:pStyle w:val="ListParagraph"/>
        <w:numPr>
          <w:ilvl w:val="1"/>
          <w:numId w:val="36"/>
        </w:numPr>
        <w:autoSpaceDE w:val="0"/>
        <w:autoSpaceDN w:val="0"/>
        <w:rPr>
          <w:color w:val="000000"/>
          <w:szCs w:val="20"/>
        </w:rPr>
      </w:pPr>
      <w:r>
        <w:rPr>
          <w:color w:val="000000"/>
          <w:szCs w:val="20"/>
        </w:rPr>
        <w:t>FFs on the need for reducing UE complexity</w:t>
      </w:r>
    </w:p>
    <w:p w14:paraId="60E864F9" w14:textId="77777777" w:rsidR="003E6EF4" w:rsidRDefault="003E6EF4" w:rsidP="00230310">
      <w:pPr>
        <w:pStyle w:val="BodyText"/>
        <w:rPr>
          <w:b/>
          <w:u w:val="single"/>
        </w:rPr>
      </w:pPr>
    </w:p>
    <w:p w14:paraId="37CCE328" w14:textId="6E7A324B" w:rsidR="00710041" w:rsidRPr="00B34994" w:rsidRDefault="004668CD" w:rsidP="00230310">
      <w:pPr>
        <w:pStyle w:val="BodyText"/>
        <w:rPr>
          <w:b/>
          <w:u w:val="single"/>
        </w:rPr>
      </w:pPr>
      <w:r w:rsidRPr="00B34994">
        <w:rPr>
          <w:b/>
          <w:u w:val="single"/>
        </w:rPr>
        <w:t>Size of control resource sets:</w:t>
      </w:r>
    </w:p>
    <w:p w14:paraId="0B165CAF" w14:textId="7335089E" w:rsidR="00230310" w:rsidRDefault="00230310" w:rsidP="00230310">
      <w:pPr>
        <w:pStyle w:val="BodyText"/>
      </w:pPr>
      <w:r>
        <w:t xml:space="preserve">The size of a control </w:t>
      </w:r>
      <w:r w:rsidR="00180B39">
        <w:t>resource set</w:t>
      </w:r>
      <w:r>
        <w:t xml:space="preserve"> should allow for the largest possible control channel (i.e. the largest combination of DCI payload and aggregation level). It also define</w:t>
      </w:r>
      <w:r w:rsidR="00AB36A3">
        <w:t>s</w:t>
      </w:r>
      <w:r>
        <w:t xml:space="preserve"> the smallest possible UE bandwidth, i.e. a UE not capable of receiving at least one control </w:t>
      </w:r>
      <w:r w:rsidR="00180B39">
        <w:t>resource set</w:t>
      </w:r>
      <w:r>
        <w:t xml:space="preserve"> would not be able to access the system. For lower carrier frequencies, a control </w:t>
      </w:r>
      <w:r w:rsidR="00180B39">
        <w:t>resource set</w:t>
      </w:r>
      <w:r>
        <w:t xml:space="preserve"> of approximately 5 MHz seems to be a good choice. For higher carrier frequencies, a somewhat larger control </w:t>
      </w:r>
      <w:r w:rsidR="00180B39">
        <w:t>resource set</w:t>
      </w:r>
      <w:r>
        <w:t xml:space="preserve"> of around 20 MHz can be </w:t>
      </w:r>
      <w:r w:rsidR="00AB36A3">
        <w:t>considered as the spectrum allocations in these cases typically are larger</w:t>
      </w:r>
      <w:r>
        <w:t xml:space="preserve">. </w:t>
      </w:r>
    </w:p>
    <w:p w14:paraId="01CA33EA" w14:textId="77777777" w:rsidR="004668CD" w:rsidRDefault="00627565" w:rsidP="00230310">
      <w:pPr>
        <w:pStyle w:val="BodyText"/>
        <w:rPr>
          <w:b/>
        </w:rPr>
      </w:pPr>
      <w:r w:rsidRPr="00627565">
        <w:rPr>
          <w:b/>
        </w:rPr>
        <w:t xml:space="preserve">Proposal: </w:t>
      </w:r>
    </w:p>
    <w:p w14:paraId="5403BC3D" w14:textId="2F9EC033" w:rsidR="007B5FE5" w:rsidRDefault="00627565" w:rsidP="00B34994">
      <w:pPr>
        <w:pStyle w:val="BodyText"/>
        <w:numPr>
          <w:ilvl w:val="0"/>
          <w:numId w:val="34"/>
        </w:numPr>
      </w:pPr>
      <w:r w:rsidRPr="004668CD">
        <w:t xml:space="preserve">A control </w:t>
      </w:r>
      <w:r w:rsidR="00180B39" w:rsidRPr="004668CD">
        <w:t>resource set</w:t>
      </w:r>
      <w:r w:rsidRPr="004668CD">
        <w:t xml:space="preserve"> is in the order of 5 MHz for lower carrier frequencies</w:t>
      </w:r>
      <w:r w:rsidR="00AE57BA">
        <w:t xml:space="preserve"> and should be scalable according to the sub-carrier spacing</w:t>
      </w:r>
      <w:r w:rsidRPr="004668CD">
        <w:t>.</w:t>
      </w:r>
    </w:p>
    <w:p w14:paraId="0D655D1D" w14:textId="73CA2A89" w:rsidR="002E444B" w:rsidRPr="00230310" w:rsidRDefault="002E444B" w:rsidP="007B5FE5">
      <w:pPr>
        <w:pStyle w:val="BodyText"/>
      </w:pPr>
    </w:p>
    <w:p w14:paraId="6C34731C" w14:textId="54845B05" w:rsidR="00DA7D33" w:rsidRDefault="00DA7D33" w:rsidP="00DA7D33">
      <w:pPr>
        <w:pStyle w:val="Heading1"/>
        <w:spacing w:before="180"/>
        <w:ind w:left="562" w:hanging="562"/>
      </w:pPr>
      <w:r>
        <w:t>Conclusion</w:t>
      </w:r>
    </w:p>
    <w:p w14:paraId="74A4B910" w14:textId="7C26B920" w:rsidR="002E444B" w:rsidRPr="002E444B" w:rsidRDefault="002E444B" w:rsidP="002E444B">
      <w:pPr>
        <w:pStyle w:val="BodyText"/>
      </w:pPr>
      <w:r>
        <w:t>The following proposals are made</w:t>
      </w:r>
      <w:r w:rsidR="00F53A19">
        <w:t xml:space="preserve"> for</w:t>
      </w:r>
      <w:r w:rsidR="007B5FE5">
        <w:t xml:space="preserve"> progress on the design of DL control channel structure</w:t>
      </w:r>
      <w:r>
        <w:t>:</w:t>
      </w:r>
    </w:p>
    <w:p w14:paraId="5EC1DADE" w14:textId="77777777" w:rsidR="00AE57BA" w:rsidRDefault="00AE57BA" w:rsidP="00AE57BA">
      <w:pPr>
        <w:pStyle w:val="BodyText"/>
        <w:rPr>
          <w:b/>
        </w:rPr>
      </w:pPr>
      <w:r w:rsidRPr="00E57CDE">
        <w:rPr>
          <w:b/>
        </w:rPr>
        <w:t>Proposals:</w:t>
      </w:r>
    </w:p>
    <w:p w14:paraId="4DF6701B" w14:textId="77777777" w:rsidR="00AE57BA" w:rsidRPr="00E57CDE" w:rsidRDefault="00AE57BA" w:rsidP="00AE57BA">
      <w:pPr>
        <w:pStyle w:val="BodyText"/>
        <w:numPr>
          <w:ilvl w:val="0"/>
          <w:numId w:val="32"/>
        </w:numPr>
        <w:rPr>
          <w:b/>
        </w:rPr>
      </w:pPr>
      <w:r w:rsidRPr="00E57CDE">
        <w:t>An NR-CCE</w:t>
      </w:r>
      <w:r w:rsidRPr="00E57CDE">
        <w:rPr>
          <w:color w:val="000000"/>
          <w:szCs w:val="20"/>
        </w:rPr>
        <w:t xml:space="preserve"> can span multiple PRBs in </w:t>
      </w:r>
      <w:r>
        <w:rPr>
          <w:color w:val="000000"/>
          <w:szCs w:val="20"/>
        </w:rPr>
        <w:t xml:space="preserve">the </w:t>
      </w:r>
      <w:r w:rsidRPr="00E57CDE">
        <w:rPr>
          <w:color w:val="000000"/>
          <w:szCs w:val="20"/>
        </w:rPr>
        <w:t>frequency domain</w:t>
      </w:r>
      <w:r>
        <w:rPr>
          <w:color w:val="000000"/>
          <w:szCs w:val="20"/>
        </w:rPr>
        <w:t xml:space="preserve"> and only one OFDM symbol in time</w:t>
      </w:r>
      <w:r w:rsidRPr="00E57CDE">
        <w:rPr>
          <w:color w:val="000000"/>
          <w:szCs w:val="20"/>
        </w:rPr>
        <w:t>.</w:t>
      </w:r>
    </w:p>
    <w:p w14:paraId="75BAD68A" w14:textId="77777777" w:rsidR="00AE57BA" w:rsidRDefault="00AE57BA" w:rsidP="003E6EF4">
      <w:pPr>
        <w:pStyle w:val="BodyText"/>
        <w:numPr>
          <w:ilvl w:val="0"/>
          <w:numId w:val="30"/>
        </w:numPr>
        <w:rPr>
          <w:b/>
        </w:rPr>
      </w:pPr>
      <w:r w:rsidRPr="00E57CDE">
        <w:t xml:space="preserve">An </w:t>
      </w:r>
      <w:r w:rsidRPr="00E57CDE">
        <w:rPr>
          <w:rFonts w:hint="eastAsia"/>
        </w:rPr>
        <w:t>NR-CCE</w:t>
      </w:r>
      <w:r w:rsidRPr="00E57CDE">
        <w:t xml:space="preserve"> </w:t>
      </w:r>
      <w:r>
        <w:t xml:space="preserve">spans </w:t>
      </w:r>
      <w:r w:rsidRPr="00E57CDE">
        <w:t>contiguous PRBs</w:t>
      </w:r>
      <w:r>
        <w:t xml:space="preserve"> in the frequency domain</w:t>
      </w:r>
      <w:r w:rsidRPr="00E57CDE">
        <w:t>.</w:t>
      </w:r>
    </w:p>
    <w:p w14:paraId="2A42C665" w14:textId="55C15A87" w:rsidR="00AE57BA" w:rsidRPr="00AE57BA" w:rsidRDefault="00AE57BA" w:rsidP="003E6EF4">
      <w:pPr>
        <w:pStyle w:val="BodyText"/>
        <w:numPr>
          <w:ilvl w:val="0"/>
          <w:numId w:val="30"/>
        </w:numPr>
        <w:rPr>
          <w:b/>
        </w:rPr>
      </w:pPr>
      <w:r>
        <w:t>The set of REs occupied by an NR-CCE are not part of any other NR-CCE</w:t>
      </w:r>
    </w:p>
    <w:p w14:paraId="301607F8" w14:textId="77777777" w:rsidR="00AE57BA" w:rsidRDefault="00AE57BA" w:rsidP="007B5FE5">
      <w:pPr>
        <w:pStyle w:val="BodyText"/>
        <w:rPr>
          <w:b/>
        </w:rPr>
      </w:pPr>
    </w:p>
    <w:p w14:paraId="15C1A479" w14:textId="77777777" w:rsidR="007B5FE5" w:rsidRDefault="007B5FE5" w:rsidP="007B5FE5">
      <w:pPr>
        <w:pStyle w:val="BodyText"/>
        <w:rPr>
          <w:b/>
        </w:rPr>
      </w:pPr>
      <w:r w:rsidRPr="007C7533">
        <w:rPr>
          <w:b/>
        </w:rPr>
        <w:t>Proposal</w:t>
      </w:r>
      <w:r>
        <w:rPr>
          <w:b/>
        </w:rPr>
        <w:t>s</w:t>
      </w:r>
      <w:r w:rsidRPr="007C7533">
        <w:rPr>
          <w:b/>
        </w:rPr>
        <w:t xml:space="preserve">: </w:t>
      </w:r>
    </w:p>
    <w:p w14:paraId="40CF835C" w14:textId="77777777" w:rsidR="007B5FE5" w:rsidRPr="00E57CDE" w:rsidRDefault="007B5FE5" w:rsidP="007B5FE5">
      <w:pPr>
        <w:pStyle w:val="BodyText"/>
        <w:numPr>
          <w:ilvl w:val="0"/>
          <w:numId w:val="29"/>
        </w:numPr>
      </w:pPr>
      <w:r w:rsidRPr="00E57CDE">
        <w:t>One DCI message is located in one control resource set.</w:t>
      </w:r>
    </w:p>
    <w:p w14:paraId="7FFD942F" w14:textId="6ED8107B" w:rsidR="007B5FE5" w:rsidRPr="007B5FE5" w:rsidRDefault="007B5FE5" w:rsidP="00B34994">
      <w:pPr>
        <w:pStyle w:val="BodyText"/>
        <w:numPr>
          <w:ilvl w:val="0"/>
          <w:numId w:val="29"/>
        </w:numPr>
      </w:pPr>
      <w:r w:rsidRPr="00E57CDE">
        <w:t>There could be multiple control channel candidates in a control resource set.</w:t>
      </w:r>
    </w:p>
    <w:p w14:paraId="21A3EDC8" w14:textId="77777777" w:rsidR="00AE57BA" w:rsidRDefault="00AE57BA" w:rsidP="007B5FE5">
      <w:pPr>
        <w:autoSpaceDE w:val="0"/>
        <w:autoSpaceDN w:val="0"/>
        <w:rPr>
          <w:b/>
          <w:color w:val="000000"/>
          <w:szCs w:val="20"/>
        </w:rPr>
      </w:pPr>
    </w:p>
    <w:p w14:paraId="3E2AD486" w14:textId="583C7010" w:rsidR="007B5FE5" w:rsidRPr="008A195C" w:rsidRDefault="007B5FE5" w:rsidP="007B5FE5">
      <w:pPr>
        <w:autoSpaceDE w:val="0"/>
        <w:autoSpaceDN w:val="0"/>
        <w:rPr>
          <w:b/>
          <w:color w:val="000000"/>
          <w:szCs w:val="20"/>
        </w:rPr>
      </w:pPr>
      <w:r w:rsidRPr="008A195C">
        <w:rPr>
          <w:b/>
          <w:color w:val="000000"/>
          <w:szCs w:val="20"/>
        </w:rPr>
        <w:t>Proposals:</w:t>
      </w:r>
    </w:p>
    <w:p w14:paraId="0C27DF7E" w14:textId="77777777" w:rsidR="007B5FE5" w:rsidRDefault="007B5FE5" w:rsidP="007B5FE5">
      <w:pPr>
        <w:pStyle w:val="ListParagraph"/>
        <w:numPr>
          <w:ilvl w:val="0"/>
          <w:numId w:val="36"/>
        </w:numPr>
        <w:autoSpaceDE w:val="0"/>
        <w:autoSpaceDN w:val="0"/>
        <w:rPr>
          <w:color w:val="000000"/>
          <w:szCs w:val="20"/>
        </w:rPr>
      </w:pPr>
      <w:r>
        <w:rPr>
          <w:color w:val="000000"/>
          <w:szCs w:val="20"/>
        </w:rPr>
        <w:t>The control resource set is RRC configured.</w:t>
      </w:r>
    </w:p>
    <w:p w14:paraId="70B58AD6" w14:textId="3CAAED2D" w:rsidR="007B5FE5" w:rsidRPr="005A1868" w:rsidRDefault="007B5FE5" w:rsidP="007B5FE5">
      <w:pPr>
        <w:pStyle w:val="ListParagraph"/>
        <w:numPr>
          <w:ilvl w:val="0"/>
          <w:numId w:val="36"/>
        </w:numPr>
        <w:autoSpaceDE w:val="0"/>
        <w:autoSpaceDN w:val="0"/>
        <w:rPr>
          <w:color w:val="000000"/>
          <w:szCs w:val="20"/>
        </w:rPr>
      </w:pPr>
      <w:r w:rsidRPr="005A1868">
        <w:rPr>
          <w:color w:val="000000"/>
          <w:szCs w:val="20"/>
        </w:rPr>
        <w:t>The number of blind decodes is fixed and distributed a</w:t>
      </w:r>
      <w:r>
        <w:rPr>
          <w:color w:val="000000"/>
          <w:szCs w:val="20"/>
        </w:rPr>
        <w:t>cross al</w:t>
      </w:r>
      <w:r w:rsidR="008D247B">
        <w:rPr>
          <w:color w:val="000000"/>
          <w:szCs w:val="20"/>
        </w:rPr>
        <w:t>l the configured control resource</w:t>
      </w:r>
      <w:r>
        <w:rPr>
          <w:color w:val="000000"/>
          <w:szCs w:val="20"/>
        </w:rPr>
        <w:t xml:space="preserve"> set</w:t>
      </w:r>
      <w:r w:rsidRPr="005A1868">
        <w:rPr>
          <w:color w:val="000000"/>
          <w:szCs w:val="20"/>
        </w:rPr>
        <w:t>s.</w:t>
      </w:r>
    </w:p>
    <w:p w14:paraId="7F9C1811" w14:textId="1A31C45B" w:rsidR="007B5FE5" w:rsidRDefault="007B5FE5" w:rsidP="007B5FE5">
      <w:pPr>
        <w:pStyle w:val="ListParagraph"/>
        <w:numPr>
          <w:ilvl w:val="1"/>
          <w:numId w:val="36"/>
        </w:numPr>
        <w:autoSpaceDE w:val="0"/>
        <w:autoSpaceDN w:val="0"/>
        <w:rPr>
          <w:color w:val="000000"/>
          <w:szCs w:val="20"/>
        </w:rPr>
      </w:pPr>
      <w:r>
        <w:rPr>
          <w:color w:val="000000"/>
          <w:szCs w:val="20"/>
        </w:rPr>
        <w:t>The number of OFD</w:t>
      </w:r>
      <w:r w:rsidR="008D247B">
        <w:rPr>
          <w:color w:val="000000"/>
          <w:szCs w:val="20"/>
        </w:rPr>
        <w:t>M symbols in the control resource</w:t>
      </w:r>
      <w:r>
        <w:rPr>
          <w:color w:val="000000"/>
          <w:szCs w:val="20"/>
        </w:rPr>
        <w:t xml:space="preserve"> set does not </w:t>
      </w:r>
      <w:r w:rsidRPr="005A1868">
        <w:rPr>
          <w:color w:val="000000"/>
          <w:szCs w:val="20"/>
        </w:rPr>
        <w:t>impact the number of blind decodes</w:t>
      </w:r>
      <w:r>
        <w:rPr>
          <w:color w:val="000000"/>
          <w:szCs w:val="20"/>
        </w:rPr>
        <w:t>.</w:t>
      </w:r>
    </w:p>
    <w:p w14:paraId="22544CC6" w14:textId="77777777" w:rsidR="007B5FE5" w:rsidRDefault="007B5FE5" w:rsidP="007B5FE5">
      <w:pPr>
        <w:pStyle w:val="ListParagraph"/>
        <w:numPr>
          <w:ilvl w:val="0"/>
          <w:numId w:val="36"/>
        </w:numPr>
        <w:autoSpaceDE w:val="0"/>
        <w:autoSpaceDN w:val="0"/>
        <w:rPr>
          <w:color w:val="000000"/>
          <w:szCs w:val="20"/>
        </w:rPr>
      </w:pPr>
      <w:r>
        <w:rPr>
          <w:color w:val="000000"/>
          <w:szCs w:val="20"/>
        </w:rPr>
        <w:t>T</w:t>
      </w:r>
      <w:r w:rsidRPr="002B5AF4">
        <w:rPr>
          <w:color w:val="000000"/>
          <w:szCs w:val="20"/>
        </w:rPr>
        <w:t xml:space="preserve">he blind </w:t>
      </w:r>
      <w:r>
        <w:rPr>
          <w:color w:val="000000"/>
          <w:szCs w:val="20"/>
        </w:rPr>
        <w:t xml:space="preserve">decode </w:t>
      </w:r>
      <w:r w:rsidRPr="002B5AF4">
        <w:rPr>
          <w:color w:val="000000"/>
          <w:szCs w:val="20"/>
        </w:rPr>
        <w:t>candidates</w:t>
      </w:r>
      <w:r w:rsidRPr="005A1868">
        <w:rPr>
          <w:color w:val="000000"/>
          <w:szCs w:val="20"/>
        </w:rPr>
        <w:t xml:space="preserve"> are derived</w:t>
      </w:r>
      <w:r>
        <w:rPr>
          <w:color w:val="000000"/>
          <w:szCs w:val="20"/>
        </w:rPr>
        <w:t xml:space="preserve"> based on an automatic rule.</w:t>
      </w:r>
    </w:p>
    <w:p w14:paraId="17120081" w14:textId="77777777" w:rsidR="007B5FE5" w:rsidRDefault="007B5FE5" w:rsidP="007B5FE5">
      <w:pPr>
        <w:pStyle w:val="ListParagraph"/>
        <w:numPr>
          <w:ilvl w:val="1"/>
          <w:numId w:val="36"/>
        </w:numPr>
        <w:autoSpaceDE w:val="0"/>
        <w:autoSpaceDN w:val="0"/>
        <w:rPr>
          <w:color w:val="000000"/>
          <w:szCs w:val="20"/>
        </w:rPr>
      </w:pPr>
      <w:r>
        <w:rPr>
          <w:color w:val="000000"/>
          <w:szCs w:val="20"/>
        </w:rPr>
        <w:t>FFS on the details of the automatic rule</w:t>
      </w:r>
    </w:p>
    <w:p w14:paraId="1EDADA19" w14:textId="74AAF199" w:rsidR="007B5FE5" w:rsidRPr="00B34994" w:rsidRDefault="007B5FE5" w:rsidP="00B34994">
      <w:pPr>
        <w:pStyle w:val="ListParagraph"/>
        <w:numPr>
          <w:ilvl w:val="1"/>
          <w:numId w:val="36"/>
        </w:numPr>
        <w:autoSpaceDE w:val="0"/>
        <w:autoSpaceDN w:val="0"/>
        <w:rPr>
          <w:color w:val="000000"/>
          <w:szCs w:val="20"/>
        </w:rPr>
      </w:pPr>
      <w:r>
        <w:rPr>
          <w:color w:val="000000"/>
          <w:szCs w:val="20"/>
        </w:rPr>
        <w:t>FFs on the need for reducing UE complexity</w:t>
      </w:r>
    </w:p>
    <w:p w14:paraId="1332AABB" w14:textId="77777777" w:rsidR="00AE57BA" w:rsidRDefault="00AE57BA" w:rsidP="003E6EF4">
      <w:pPr>
        <w:pStyle w:val="BodyText"/>
        <w:rPr>
          <w:b/>
        </w:rPr>
      </w:pPr>
    </w:p>
    <w:p w14:paraId="46EF30B3" w14:textId="28E5CE93" w:rsidR="00AE57BA" w:rsidRDefault="00AE57BA" w:rsidP="003E6EF4">
      <w:pPr>
        <w:pStyle w:val="BodyText"/>
        <w:rPr>
          <w:b/>
        </w:rPr>
      </w:pPr>
      <w:r w:rsidRPr="00627565">
        <w:rPr>
          <w:b/>
        </w:rPr>
        <w:t xml:space="preserve">Proposal: </w:t>
      </w:r>
    </w:p>
    <w:p w14:paraId="795B844B" w14:textId="612C1BD1" w:rsidR="00AE57BA" w:rsidRDefault="00AE57BA" w:rsidP="00AE57BA">
      <w:pPr>
        <w:pStyle w:val="BodyText"/>
        <w:numPr>
          <w:ilvl w:val="0"/>
          <w:numId w:val="36"/>
        </w:numPr>
        <w:rPr>
          <w:b/>
        </w:rPr>
      </w:pPr>
      <w:r w:rsidRPr="004668CD">
        <w:t>A control resource set is in the order of 5 MHz for lower carrier frequencies</w:t>
      </w:r>
      <w:r>
        <w:t xml:space="preserve"> and should be scalable according to the sub-carrier spacing</w:t>
      </w:r>
      <w:r w:rsidRPr="004668CD">
        <w:t>.</w:t>
      </w:r>
    </w:p>
    <w:p w14:paraId="3DFD43D0" w14:textId="77777777" w:rsidR="00CE21AD" w:rsidRDefault="00CE21AD" w:rsidP="00CE21AD">
      <w:pPr>
        <w:pStyle w:val="BodyText"/>
        <w:spacing w:after="0"/>
        <w:rPr>
          <w:b/>
          <w:highlight w:val="green"/>
          <w:u w:val="single"/>
          <w:lang w:eastAsia="ja-JP"/>
        </w:rPr>
      </w:pPr>
    </w:p>
    <w:p w14:paraId="3EA06048" w14:textId="77777777" w:rsidR="00F761BD" w:rsidRDefault="00F761BD" w:rsidP="00F761BD">
      <w:pPr>
        <w:pStyle w:val="Heading1"/>
        <w:numPr>
          <w:ilvl w:val="0"/>
          <w:numId w:val="0"/>
        </w:numPr>
        <w:ind w:left="567" w:hanging="567"/>
      </w:pPr>
      <w:r>
        <w:t>References</w:t>
      </w:r>
    </w:p>
    <w:p w14:paraId="299A7589" w14:textId="715C158D" w:rsidR="00F761BD" w:rsidRPr="00CA2E78" w:rsidRDefault="009542A8" w:rsidP="00F761BD">
      <w:pPr>
        <w:pStyle w:val="Reference"/>
        <w:rPr>
          <w:rFonts w:ascii="Times New Roman" w:hAnsi="Times New Roman"/>
        </w:rPr>
      </w:pPr>
      <w:bookmarkStart w:id="4" w:name="_Ref471656982"/>
      <w:r w:rsidRPr="00CA2E78">
        <w:rPr>
          <w:rFonts w:ascii="Times New Roman" w:hAnsi="Times New Roman"/>
        </w:rPr>
        <w:t>Chairman’s note 3GPP</w:t>
      </w:r>
      <w:r w:rsidR="00F761BD" w:rsidRPr="00CA2E78">
        <w:rPr>
          <w:rFonts w:ascii="Times New Roman" w:hAnsi="Times New Roman"/>
        </w:rPr>
        <w:t xml:space="preserve"> RAN1#86bis</w:t>
      </w:r>
      <w:bookmarkEnd w:id="4"/>
    </w:p>
    <w:p w14:paraId="1606DD72" w14:textId="3F621384" w:rsidR="00F761BD" w:rsidRPr="00CA2E78" w:rsidRDefault="009542A8" w:rsidP="00F761BD">
      <w:pPr>
        <w:pStyle w:val="Reference"/>
        <w:rPr>
          <w:rFonts w:ascii="Times New Roman" w:hAnsi="Times New Roman"/>
        </w:rPr>
      </w:pPr>
      <w:bookmarkStart w:id="5" w:name="_Ref471656995"/>
      <w:r w:rsidRPr="00CA2E78">
        <w:rPr>
          <w:rFonts w:ascii="Times New Roman" w:hAnsi="Times New Roman"/>
        </w:rPr>
        <w:lastRenderedPageBreak/>
        <w:t>Chairman’s note 3GPP</w:t>
      </w:r>
      <w:r w:rsidR="00F761BD" w:rsidRPr="00CA2E78">
        <w:rPr>
          <w:rFonts w:ascii="Times New Roman" w:hAnsi="Times New Roman"/>
        </w:rPr>
        <w:t xml:space="preserve"> RAN1#8</w:t>
      </w:r>
      <w:bookmarkEnd w:id="5"/>
      <w:r w:rsidRPr="00CA2E78">
        <w:rPr>
          <w:rFonts w:ascii="Times New Roman" w:hAnsi="Times New Roman"/>
        </w:rPr>
        <w:t>7</w:t>
      </w:r>
    </w:p>
    <w:p w14:paraId="62CD8A74" w14:textId="15260E0B" w:rsidR="00F761BD" w:rsidRPr="003E6EF4" w:rsidRDefault="00F761BD" w:rsidP="00F761BD">
      <w:pPr>
        <w:pStyle w:val="Reference"/>
        <w:rPr>
          <w:rFonts w:ascii="Times New Roman" w:hAnsi="Times New Roman"/>
        </w:rPr>
      </w:pPr>
      <w:bookmarkStart w:id="6" w:name="_Ref471657326"/>
      <w:r w:rsidRPr="003E6EF4">
        <w:rPr>
          <w:rFonts w:ascii="Times New Roman" w:hAnsi="Times New Roman"/>
        </w:rPr>
        <w:t>R1-17</w:t>
      </w:r>
      <w:r w:rsidR="00CA2E78" w:rsidRPr="003E6EF4">
        <w:rPr>
          <w:rFonts w:ascii="Times New Roman" w:hAnsi="Times New Roman"/>
        </w:rPr>
        <w:t>01121</w:t>
      </w:r>
      <w:r w:rsidRPr="003E6EF4">
        <w:rPr>
          <w:rFonts w:ascii="Times New Roman" w:hAnsi="Times New Roman"/>
        </w:rPr>
        <w:tab/>
        <w:t>On ‘PCFICH-like’ Channels; Ericsson</w:t>
      </w:r>
      <w:bookmarkEnd w:id="6"/>
    </w:p>
    <w:p w14:paraId="01321F07" w14:textId="75984B0C" w:rsidR="002E444B" w:rsidRPr="003E6EF4" w:rsidRDefault="00CA2E78" w:rsidP="009542A8">
      <w:pPr>
        <w:pStyle w:val="Reference"/>
        <w:rPr>
          <w:rFonts w:ascii="Times New Roman" w:hAnsi="Times New Roman"/>
        </w:rPr>
      </w:pPr>
      <w:r w:rsidRPr="003E6EF4">
        <w:rPr>
          <w:rFonts w:ascii="Times New Roman" w:hAnsi="Times New Roman"/>
        </w:rPr>
        <w:t>R1-1701118</w:t>
      </w:r>
      <w:r w:rsidR="00C045BF" w:rsidRPr="003E6EF4">
        <w:rPr>
          <w:rFonts w:ascii="Times New Roman" w:hAnsi="Times New Roman"/>
        </w:rPr>
        <w:tab/>
        <w:t>On Blind Detection of Downlink</w:t>
      </w:r>
      <w:r w:rsidR="00F17C98" w:rsidRPr="003E6EF4">
        <w:rPr>
          <w:rFonts w:ascii="Times New Roman" w:hAnsi="Times New Roman"/>
        </w:rPr>
        <w:t xml:space="preserve"> Control Channels; Ericsson</w:t>
      </w:r>
    </w:p>
    <w:sectPr w:rsidR="002E444B" w:rsidRPr="003E6EF4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7730"/>
    <w:multiLevelType w:val="hybridMultilevel"/>
    <w:tmpl w:val="841A4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A7A9B"/>
    <w:multiLevelType w:val="hybridMultilevel"/>
    <w:tmpl w:val="98A809C6"/>
    <w:lvl w:ilvl="0" w:tplc="5192C62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D9BC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86A462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4A3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EC04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4148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F079F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401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AAC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8070E"/>
    <w:multiLevelType w:val="hybridMultilevel"/>
    <w:tmpl w:val="C1D82F0A"/>
    <w:lvl w:ilvl="0" w:tplc="F18881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CA4FB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2A6139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9E8C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EBC4F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D9036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552AE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04E0E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93870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108323C2"/>
    <w:multiLevelType w:val="hybridMultilevel"/>
    <w:tmpl w:val="0D224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659A9"/>
    <w:multiLevelType w:val="hybridMultilevel"/>
    <w:tmpl w:val="FC828E38"/>
    <w:lvl w:ilvl="0" w:tplc="8B3E71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C5411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EF680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01C91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7B6F4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54C04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ACEDF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3F01A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9CCD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26CA3D2B"/>
    <w:multiLevelType w:val="hybridMultilevel"/>
    <w:tmpl w:val="9692D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30930"/>
    <w:multiLevelType w:val="hybridMultilevel"/>
    <w:tmpl w:val="29702CBA"/>
    <w:lvl w:ilvl="0" w:tplc="966E8DB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3F2EA2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AE27A3"/>
    <w:multiLevelType w:val="hybridMultilevel"/>
    <w:tmpl w:val="B54CD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93B4F"/>
    <w:multiLevelType w:val="hybridMultilevel"/>
    <w:tmpl w:val="1C3689F8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53F2EA2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DC03A1D"/>
    <w:multiLevelType w:val="hybridMultilevel"/>
    <w:tmpl w:val="86828DFE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85489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F43AF7"/>
    <w:multiLevelType w:val="hybridMultilevel"/>
    <w:tmpl w:val="BE8C8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64206"/>
    <w:multiLevelType w:val="hybridMultilevel"/>
    <w:tmpl w:val="69B0F4D6"/>
    <w:lvl w:ilvl="0" w:tplc="5400F2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54C7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D2C931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4694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192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2C5A9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E60CA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A4B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224D1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8CF68CC"/>
    <w:multiLevelType w:val="hybridMultilevel"/>
    <w:tmpl w:val="ACE08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E66DDD"/>
    <w:multiLevelType w:val="hybridMultilevel"/>
    <w:tmpl w:val="04D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F2F82"/>
    <w:multiLevelType w:val="hybridMultilevel"/>
    <w:tmpl w:val="9544D6D4"/>
    <w:lvl w:ilvl="0" w:tplc="141CEF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32AF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F3C5D4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5AAAE4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05B1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B44F2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E469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8263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EAAD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6781E"/>
    <w:multiLevelType w:val="hybridMultilevel"/>
    <w:tmpl w:val="F0B4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05796"/>
    <w:multiLevelType w:val="hybridMultilevel"/>
    <w:tmpl w:val="AD16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22"/>
  </w:num>
  <w:num w:numId="3">
    <w:abstractNumId w:val="4"/>
  </w:num>
  <w:num w:numId="4">
    <w:abstractNumId w:val="35"/>
  </w:num>
  <w:num w:numId="5">
    <w:abstractNumId w:val="32"/>
  </w:num>
  <w:num w:numId="6">
    <w:abstractNumId w:val="29"/>
  </w:num>
  <w:num w:numId="7">
    <w:abstractNumId w:val="34"/>
  </w:num>
  <w:num w:numId="8">
    <w:abstractNumId w:val="33"/>
  </w:num>
  <w:num w:numId="9">
    <w:abstractNumId w:val="15"/>
  </w:num>
  <w:num w:numId="10">
    <w:abstractNumId w:val="7"/>
  </w:num>
  <w:num w:numId="11">
    <w:abstractNumId w:val="26"/>
  </w:num>
  <w:num w:numId="12">
    <w:abstractNumId w:val="36"/>
  </w:num>
  <w:num w:numId="13">
    <w:abstractNumId w:val="6"/>
  </w:num>
  <w:num w:numId="14">
    <w:abstractNumId w:val="8"/>
  </w:num>
  <w:num w:numId="15">
    <w:abstractNumId w:val="18"/>
  </w:num>
  <w:num w:numId="16">
    <w:abstractNumId w:val="9"/>
  </w:num>
  <w:num w:numId="17">
    <w:abstractNumId w:val="35"/>
  </w:num>
  <w:num w:numId="18">
    <w:abstractNumId w:val="25"/>
  </w:num>
  <w:num w:numId="19">
    <w:abstractNumId w:val="30"/>
  </w:num>
  <w:num w:numId="20">
    <w:abstractNumId w:val="13"/>
  </w:num>
  <w:num w:numId="21">
    <w:abstractNumId w:val="11"/>
  </w:num>
  <w:num w:numId="22">
    <w:abstractNumId w:val="31"/>
  </w:num>
  <w:num w:numId="23">
    <w:abstractNumId w:val="5"/>
  </w:num>
  <w:num w:numId="24">
    <w:abstractNumId w:val="28"/>
  </w:num>
  <w:num w:numId="25">
    <w:abstractNumId w:val="24"/>
  </w:num>
  <w:num w:numId="26">
    <w:abstractNumId w:val="1"/>
  </w:num>
  <w:num w:numId="27">
    <w:abstractNumId w:val="37"/>
  </w:num>
  <w:num w:numId="28">
    <w:abstractNumId w:val="16"/>
  </w:num>
  <w:num w:numId="29">
    <w:abstractNumId w:val="3"/>
  </w:num>
  <w:num w:numId="30">
    <w:abstractNumId w:val="19"/>
  </w:num>
  <w:num w:numId="31">
    <w:abstractNumId w:val="12"/>
  </w:num>
  <w:num w:numId="32">
    <w:abstractNumId w:val="14"/>
  </w:num>
  <w:num w:numId="33">
    <w:abstractNumId w:val="17"/>
  </w:num>
  <w:num w:numId="34">
    <w:abstractNumId w:val="21"/>
  </w:num>
  <w:num w:numId="35">
    <w:abstractNumId w:val="23"/>
  </w:num>
  <w:num w:numId="36">
    <w:abstractNumId w:val="0"/>
  </w:num>
  <w:num w:numId="37">
    <w:abstractNumId w:val="2"/>
  </w:num>
  <w:num w:numId="38">
    <w:abstractNumId w:val="10"/>
  </w:num>
  <w:num w:numId="39">
    <w:abstractNumId w:val="27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144C8"/>
    <w:rsid w:val="000208D5"/>
    <w:rsid w:val="00024F13"/>
    <w:rsid w:val="00026489"/>
    <w:rsid w:val="00106ABF"/>
    <w:rsid w:val="00180B39"/>
    <w:rsid w:val="00182C10"/>
    <w:rsid w:val="00190C09"/>
    <w:rsid w:val="001B243C"/>
    <w:rsid w:val="001B5BF2"/>
    <w:rsid w:val="001E732B"/>
    <w:rsid w:val="001F0CAF"/>
    <w:rsid w:val="00213303"/>
    <w:rsid w:val="00230310"/>
    <w:rsid w:val="00234B6F"/>
    <w:rsid w:val="00267050"/>
    <w:rsid w:val="00270027"/>
    <w:rsid w:val="0028065B"/>
    <w:rsid w:val="00286B6D"/>
    <w:rsid w:val="002B5AF4"/>
    <w:rsid w:val="002E444B"/>
    <w:rsid w:val="002F4FED"/>
    <w:rsid w:val="0032183B"/>
    <w:rsid w:val="00325331"/>
    <w:rsid w:val="0034475B"/>
    <w:rsid w:val="00354680"/>
    <w:rsid w:val="00390A2C"/>
    <w:rsid w:val="003E6EF4"/>
    <w:rsid w:val="00412AF5"/>
    <w:rsid w:val="00455325"/>
    <w:rsid w:val="004668CD"/>
    <w:rsid w:val="0048093F"/>
    <w:rsid w:val="0048714E"/>
    <w:rsid w:val="0049799A"/>
    <w:rsid w:val="004B1C8B"/>
    <w:rsid w:val="004F7E2C"/>
    <w:rsid w:val="0052140E"/>
    <w:rsid w:val="005514B5"/>
    <w:rsid w:val="0055296B"/>
    <w:rsid w:val="005838EA"/>
    <w:rsid w:val="005A1868"/>
    <w:rsid w:val="00627565"/>
    <w:rsid w:val="00645E6D"/>
    <w:rsid w:val="0069741C"/>
    <w:rsid w:val="006A286A"/>
    <w:rsid w:val="006B481E"/>
    <w:rsid w:val="006C48CC"/>
    <w:rsid w:val="006D0FE7"/>
    <w:rsid w:val="006D4A4B"/>
    <w:rsid w:val="00710041"/>
    <w:rsid w:val="007B5FE5"/>
    <w:rsid w:val="007C7533"/>
    <w:rsid w:val="008A02BA"/>
    <w:rsid w:val="008A0342"/>
    <w:rsid w:val="008A195C"/>
    <w:rsid w:val="008D247B"/>
    <w:rsid w:val="00942F98"/>
    <w:rsid w:val="009542A8"/>
    <w:rsid w:val="009A0611"/>
    <w:rsid w:val="009E46CD"/>
    <w:rsid w:val="00A0386F"/>
    <w:rsid w:val="00A74176"/>
    <w:rsid w:val="00AB36A3"/>
    <w:rsid w:val="00AE57BA"/>
    <w:rsid w:val="00AF4C58"/>
    <w:rsid w:val="00B03ED8"/>
    <w:rsid w:val="00B34994"/>
    <w:rsid w:val="00B368D9"/>
    <w:rsid w:val="00BB2430"/>
    <w:rsid w:val="00BB7B54"/>
    <w:rsid w:val="00BC0FFC"/>
    <w:rsid w:val="00BE4063"/>
    <w:rsid w:val="00C045BF"/>
    <w:rsid w:val="00C1560A"/>
    <w:rsid w:val="00C16894"/>
    <w:rsid w:val="00C62894"/>
    <w:rsid w:val="00C8496C"/>
    <w:rsid w:val="00C90E9D"/>
    <w:rsid w:val="00CA2E78"/>
    <w:rsid w:val="00CA5E5D"/>
    <w:rsid w:val="00CB5A40"/>
    <w:rsid w:val="00CC1CA7"/>
    <w:rsid w:val="00CC260C"/>
    <w:rsid w:val="00CE21AD"/>
    <w:rsid w:val="00CE6CB0"/>
    <w:rsid w:val="00CF70A2"/>
    <w:rsid w:val="00D03072"/>
    <w:rsid w:val="00D533A2"/>
    <w:rsid w:val="00D577BB"/>
    <w:rsid w:val="00D67898"/>
    <w:rsid w:val="00D84D5E"/>
    <w:rsid w:val="00D94901"/>
    <w:rsid w:val="00DA139A"/>
    <w:rsid w:val="00DA7D33"/>
    <w:rsid w:val="00DB6F36"/>
    <w:rsid w:val="00DC6D6E"/>
    <w:rsid w:val="00DD11CB"/>
    <w:rsid w:val="00DE0D8A"/>
    <w:rsid w:val="00DE1BAA"/>
    <w:rsid w:val="00E10C1F"/>
    <w:rsid w:val="00E11B40"/>
    <w:rsid w:val="00E20E32"/>
    <w:rsid w:val="00E57CDE"/>
    <w:rsid w:val="00EB26FB"/>
    <w:rsid w:val="00ED2FB1"/>
    <w:rsid w:val="00ED6244"/>
    <w:rsid w:val="00F17C98"/>
    <w:rsid w:val="00F346B4"/>
    <w:rsid w:val="00F353FF"/>
    <w:rsid w:val="00F53A19"/>
    <w:rsid w:val="00F618ED"/>
    <w:rsid w:val="00F72845"/>
    <w:rsid w:val="00F761BD"/>
    <w:rsid w:val="00F81C1C"/>
    <w:rsid w:val="00F86F65"/>
    <w:rsid w:val="00F92325"/>
    <w:rsid w:val="00F92540"/>
    <w:rsid w:val="00FC797C"/>
    <w:rsid w:val="00FE1148"/>
    <w:rsid w:val="00FE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DB635"/>
  <w15:chartTrackingRefBased/>
  <w15:docId w15:val="{54A907FB-0818-4EAE-A2EF-CCFECD25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275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756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7565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565"/>
    <w:rPr>
      <w:rFonts w:asci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27565"/>
    <w:pPr>
      <w:spacing w:after="0" w:line="240" w:lineRule="auto"/>
    </w:pPr>
    <w:rPr>
      <w:rFonts w:ascii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5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565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FC79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5325"/>
    <w:pPr>
      <w:ind w:left="720"/>
      <w:contextualSpacing/>
    </w:pPr>
  </w:style>
  <w:style w:type="character" w:customStyle="1" w:styleId="imsender124">
    <w:name w:val="im_sender124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4">
    <w:name w:val="message_timestamp124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5">
    <w:name w:val="im_sender125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5">
    <w:name w:val="message_timestamp125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6">
    <w:name w:val="im_sender126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6">
    <w:name w:val="message_timestamp126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7">
    <w:name w:val="im_sender127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7">
    <w:name w:val="message_timestamp127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80">
    <w:name w:val="im_sender180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0">
    <w:name w:val="message_timestamp180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81">
    <w:name w:val="im_sender181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1">
    <w:name w:val="message_timestamp181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82">
    <w:name w:val="im_sender182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82">
    <w:name w:val="message_timestamp182"/>
    <w:basedOn w:val="DefaultParagraphFont"/>
    <w:rsid w:val="0069741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Reference">
    <w:name w:val="Reference"/>
    <w:basedOn w:val="Normal"/>
    <w:link w:val="ReferenceChar"/>
    <w:qFormat/>
    <w:rsid w:val="00F761BD"/>
    <w:pPr>
      <w:numPr>
        <w:numId w:val="3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761BD"/>
    <w:rPr>
      <w:rFonts w:ascii="Arial" w:hAnsi="Arial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17905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225429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4182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21736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99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6880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5363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5934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260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57656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463A0-8958-4057-9220-2D700BD0B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Ericsson 1</cp:lastModifiedBy>
  <cp:revision>4</cp:revision>
  <dcterms:created xsi:type="dcterms:W3CDTF">2017-01-10T02:45:00Z</dcterms:created>
  <dcterms:modified xsi:type="dcterms:W3CDTF">2017-01-10T03:26:00Z</dcterms:modified>
</cp:coreProperties>
</file>